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5619F9" w14:textId="6FF07B08" w:rsidR="00196C0A" w:rsidRDefault="00196C0A" w:rsidP="00196C0A">
      <w:pPr>
        <w:pStyle w:val="Nadpis1"/>
        <w:spacing w:before="240"/>
        <w:rPr>
          <w:rFonts w:ascii="Arial" w:hAnsi="Arial" w:cs="Arial"/>
          <w:b w:val="0"/>
          <w:color w:val="auto"/>
          <w:sz w:val="22"/>
          <w:szCs w:val="22"/>
        </w:rPr>
      </w:pPr>
      <w:r>
        <w:rPr>
          <w:rFonts w:ascii="Arial" w:hAnsi="Arial" w:cs="Arial"/>
          <w:b w:val="0"/>
          <w:color w:val="auto"/>
          <w:sz w:val="22"/>
          <w:szCs w:val="22"/>
        </w:rPr>
        <w:t xml:space="preserve">Účinnost od: </w:t>
      </w:r>
      <w:r w:rsidR="000F3449">
        <w:rPr>
          <w:rFonts w:ascii="Arial" w:hAnsi="Arial" w:cs="Arial"/>
          <w:b w:val="0"/>
          <w:color w:val="auto"/>
          <w:sz w:val="22"/>
          <w:szCs w:val="22"/>
        </w:rPr>
        <w:t>0</w:t>
      </w:r>
      <w:r w:rsidR="00877624">
        <w:rPr>
          <w:rFonts w:ascii="Arial" w:hAnsi="Arial" w:cs="Arial"/>
          <w:b w:val="0"/>
          <w:color w:val="auto"/>
          <w:sz w:val="22"/>
          <w:szCs w:val="22"/>
        </w:rPr>
        <w:t>1.09</w:t>
      </w:r>
      <w:r w:rsidR="000F3449">
        <w:rPr>
          <w:rFonts w:ascii="Arial" w:hAnsi="Arial" w:cs="Arial"/>
          <w:b w:val="0"/>
          <w:color w:val="auto"/>
          <w:sz w:val="22"/>
          <w:szCs w:val="22"/>
        </w:rPr>
        <w:t>.2025</w:t>
      </w:r>
    </w:p>
    <w:p w14:paraId="2C2F32DC" w14:textId="77777777" w:rsidR="00196C0A" w:rsidRPr="00957CB4" w:rsidRDefault="00196C0A" w:rsidP="00196C0A">
      <w:pPr>
        <w:pStyle w:val="Nadpis1"/>
        <w:spacing w:before="0"/>
        <w:rPr>
          <w:rFonts w:ascii="Arial" w:hAnsi="Arial" w:cs="Arial"/>
          <w:b w:val="0"/>
          <w:color w:val="auto"/>
          <w:sz w:val="22"/>
          <w:szCs w:val="22"/>
        </w:rPr>
      </w:pPr>
      <w:r>
        <w:rPr>
          <w:rFonts w:ascii="Arial" w:hAnsi="Arial" w:cs="Arial"/>
          <w:b w:val="0"/>
          <w:color w:val="auto"/>
          <w:sz w:val="22"/>
          <w:szCs w:val="22"/>
        </w:rPr>
        <w:t>Účinnost do</w:t>
      </w:r>
      <w:r w:rsidRPr="00957CB4">
        <w:rPr>
          <w:rFonts w:ascii="Arial" w:hAnsi="Arial" w:cs="Arial"/>
          <w:b w:val="0"/>
          <w:color w:val="auto"/>
          <w:sz w:val="22"/>
          <w:szCs w:val="22"/>
        </w:rPr>
        <w:t xml:space="preserve">: </w:t>
      </w:r>
    </w:p>
    <w:p w14:paraId="29BEEDC0" w14:textId="77777777" w:rsidR="00196C0A" w:rsidRPr="00957CB4" w:rsidRDefault="00196C0A" w:rsidP="00196C0A">
      <w:pPr>
        <w:pStyle w:val="Nadpis1"/>
        <w:spacing w:before="240"/>
        <w:jc w:val="center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Směrnice</w:t>
      </w:r>
    </w:p>
    <w:p w14:paraId="15785469" w14:textId="61945FB0" w:rsidR="00731117" w:rsidRPr="00957CB4" w:rsidRDefault="00196C0A" w:rsidP="00731117">
      <w:pPr>
        <w:pStyle w:val="Nadpis1"/>
        <w:spacing w:before="0"/>
        <w:jc w:val="center"/>
        <w:rPr>
          <w:rFonts w:ascii="Arial" w:hAnsi="Arial" w:cs="Arial"/>
          <w:color w:val="auto"/>
          <w:sz w:val="24"/>
          <w:szCs w:val="24"/>
        </w:rPr>
      </w:pPr>
      <w:r w:rsidRPr="00957CB4">
        <w:rPr>
          <w:rFonts w:ascii="Arial" w:hAnsi="Arial" w:cs="Arial"/>
          <w:color w:val="auto"/>
          <w:sz w:val="24"/>
          <w:szCs w:val="24"/>
        </w:rPr>
        <w:t xml:space="preserve">č. </w:t>
      </w:r>
      <w:r w:rsidR="00C76280">
        <w:rPr>
          <w:rFonts w:ascii="Arial" w:hAnsi="Arial" w:cs="Arial"/>
          <w:color w:val="auto"/>
          <w:sz w:val="24"/>
          <w:szCs w:val="24"/>
        </w:rPr>
        <w:t>2</w:t>
      </w:r>
      <w:r w:rsidR="00877624">
        <w:rPr>
          <w:rFonts w:ascii="Arial" w:hAnsi="Arial" w:cs="Arial"/>
          <w:color w:val="auto"/>
          <w:sz w:val="24"/>
          <w:szCs w:val="24"/>
        </w:rPr>
        <w:t>/2025</w:t>
      </w:r>
      <w:r w:rsidRPr="00957CB4">
        <w:rPr>
          <w:rFonts w:ascii="Arial" w:hAnsi="Arial" w:cs="Arial"/>
          <w:color w:val="auto"/>
          <w:sz w:val="24"/>
          <w:szCs w:val="24"/>
        </w:rPr>
        <w:br/>
      </w:r>
      <w:r w:rsidR="00731117">
        <w:rPr>
          <w:rFonts w:ascii="Arial" w:hAnsi="Arial" w:cs="Arial"/>
          <w:color w:val="auto"/>
          <w:sz w:val="24"/>
          <w:szCs w:val="24"/>
        </w:rPr>
        <w:t>o</w:t>
      </w:r>
      <w:r w:rsidR="00731117" w:rsidRPr="00957CB4">
        <w:rPr>
          <w:rFonts w:ascii="Arial" w:hAnsi="Arial" w:cs="Arial"/>
          <w:color w:val="auto"/>
          <w:sz w:val="24"/>
          <w:szCs w:val="24"/>
        </w:rPr>
        <w:t xml:space="preserve"> </w:t>
      </w:r>
      <w:r w:rsidR="00731117">
        <w:rPr>
          <w:rFonts w:ascii="Arial" w:hAnsi="Arial" w:cs="Arial"/>
          <w:color w:val="auto"/>
          <w:sz w:val="24"/>
          <w:szCs w:val="24"/>
        </w:rPr>
        <w:t xml:space="preserve">zadávání veřejných zakázek malého rozsahu </w:t>
      </w:r>
    </w:p>
    <w:p w14:paraId="444AF173" w14:textId="77777777" w:rsidR="00731117" w:rsidRDefault="00731117" w:rsidP="00731117">
      <w:pPr>
        <w:pStyle w:val="Default"/>
        <w:jc w:val="both"/>
        <w:rPr>
          <w:sz w:val="22"/>
          <w:szCs w:val="22"/>
        </w:rPr>
      </w:pPr>
    </w:p>
    <w:p w14:paraId="6408A5CF" w14:textId="77777777" w:rsidR="00731117" w:rsidRPr="00E24FF6" w:rsidRDefault="00731117" w:rsidP="00731117">
      <w:pPr>
        <w:pStyle w:val="Default"/>
        <w:jc w:val="both"/>
        <w:rPr>
          <w:sz w:val="22"/>
          <w:szCs w:val="22"/>
        </w:rPr>
      </w:pPr>
    </w:p>
    <w:p w14:paraId="0A1D9030" w14:textId="77777777" w:rsidR="00731117" w:rsidRPr="00E24FF6" w:rsidRDefault="00731117" w:rsidP="00731117">
      <w:pPr>
        <w:spacing w:after="0"/>
        <w:jc w:val="center"/>
        <w:rPr>
          <w:rFonts w:ascii="Arial" w:hAnsi="Arial" w:cs="Arial"/>
        </w:rPr>
      </w:pPr>
      <w:r w:rsidRPr="00E24FF6">
        <w:rPr>
          <w:rFonts w:ascii="Arial" w:hAnsi="Arial" w:cs="Arial"/>
        </w:rPr>
        <w:t>Čl. 1</w:t>
      </w:r>
    </w:p>
    <w:p w14:paraId="2B3138E3" w14:textId="77777777" w:rsidR="00731117" w:rsidRPr="00E24FF6" w:rsidRDefault="00731117" w:rsidP="00731117">
      <w:pPr>
        <w:spacing w:after="0"/>
        <w:jc w:val="center"/>
        <w:rPr>
          <w:rFonts w:ascii="Arial" w:hAnsi="Arial" w:cs="Arial"/>
          <w:b/>
        </w:rPr>
      </w:pPr>
      <w:r w:rsidRPr="00E24FF6">
        <w:rPr>
          <w:rFonts w:ascii="Arial" w:hAnsi="Arial" w:cs="Arial"/>
          <w:b/>
        </w:rPr>
        <w:t>Základní ustanovení</w:t>
      </w:r>
    </w:p>
    <w:p w14:paraId="1A601FD4" w14:textId="7E982C37" w:rsidR="00731117" w:rsidRPr="00E24FF6" w:rsidRDefault="00731117" w:rsidP="00731117">
      <w:pPr>
        <w:pStyle w:val="Odstavecseseznamem"/>
        <w:numPr>
          <w:ilvl w:val="0"/>
          <w:numId w:val="4"/>
        </w:numPr>
        <w:spacing w:after="120" w:line="240" w:lineRule="auto"/>
        <w:ind w:left="426" w:hanging="426"/>
        <w:contextualSpacing w:val="0"/>
        <w:jc w:val="both"/>
        <w:rPr>
          <w:rFonts w:ascii="Arial" w:hAnsi="Arial" w:cs="Arial"/>
        </w:rPr>
      </w:pPr>
      <w:r w:rsidRPr="00E24FF6">
        <w:rPr>
          <w:rFonts w:ascii="Arial" w:hAnsi="Arial" w:cs="Arial"/>
        </w:rPr>
        <w:t xml:space="preserve">Tato směrnice upravuje zásady a postupy při zadávání veřejných zakázek malého rozsahu </w:t>
      </w:r>
      <w:r>
        <w:rPr>
          <w:rFonts w:ascii="Arial" w:hAnsi="Arial" w:cs="Arial"/>
        </w:rPr>
        <w:t xml:space="preserve">(dále též jako </w:t>
      </w:r>
      <w:r w:rsidRPr="00712BD8">
        <w:rPr>
          <w:rFonts w:ascii="Arial" w:hAnsi="Arial" w:cs="Arial"/>
          <w:b/>
        </w:rPr>
        <w:t>VZMR</w:t>
      </w:r>
      <w:r w:rsidRPr="00E24FF6">
        <w:rPr>
          <w:rFonts w:ascii="Arial" w:hAnsi="Arial" w:cs="Arial"/>
        </w:rPr>
        <w:t>) ve smyslu zákona č. 134/2016 Sb., o zadávání veřejných zakázek</w:t>
      </w:r>
      <w:r>
        <w:rPr>
          <w:rFonts w:ascii="Arial" w:hAnsi="Arial" w:cs="Arial"/>
        </w:rPr>
        <w:t>,</w:t>
      </w:r>
      <w:r w:rsidRPr="00E24FF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v platném znění </w:t>
      </w:r>
      <w:r w:rsidRPr="00E24FF6">
        <w:rPr>
          <w:rFonts w:ascii="Arial" w:hAnsi="Arial" w:cs="Arial"/>
        </w:rPr>
        <w:t>(</w:t>
      </w:r>
      <w:r>
        <w:rPr>
          <w:rFonts w:ascii="Arial" w:hAnsi="Arial" w:cs="Arial"/>
        </w:rPr>
        <w:t xml:space="preserve">dále jen </w:t>
      </w:r>
      <w:r w:rsidRPr="00712BD8">
        <w:rPr>
          <w:rFonts w:ascii="Arial" w:hAnsi="Arial" w:cs="Arial"/>
          <w:b/>
        </w:rPr>
        <w:t>ZZVZ</w:t>
      </w:r>
      <w:r w:rsidRPr="00E24FF6">
        <w:rPr>
          <w:rFonts w:ascii="Arial" w:hAnsi="Arial" w:cs="Arial"/>
        </w:rPr>
        <w:t xml:space="preserve">) a upřesňuje uzavírání smluvních vztahů města </w:t>
      </w:r>
      <w:r>
        <w:rPr>
          <w:rFonts w:ascii="Arial" w:hAnsi="Arial" w:cs="Arial"/>
        </w:rPr>
        <w:t xml:space="preserve">Nový Knín </w:t>
      </w:r>
      <w:r w:rsidRPr="00E24FF6">
        <w:rPr>
          <w:rFonts w:ascii="Arial" w:hAnsi="Arial" w:cs="Arial"/>
        </w:rPr>
        <w:t xml:space="preserve">jako </w:t>
      </w:r>
      <w:r>
        <w:rPr>
          <w:rFonts w:ascii="Arial" w:hAnsi="Arial" w:cs="Arial"/>
        </w:rPr>
        <w:t xml:space="preserve">veřejného zadavatele (dále jen </w:t>
      </w:r>
      <w:r w:rsidRPr="00712BD8">
        <w:rPr>
          <w:rFonts w:ascii="Arial" w:hAnsi="Arial" w:cs="Arial"/>
          <w:b/>
        </w:rPr>
        <w:t>zadavatel</w:t>
      </w:r>
      <w:r w:rsidRPr="00E24FF6">
        <w:rPr>
          <w:rFonts w:ascii="Arial" w:hAnsi="Arial" w:cs="Arial"/>
        </w:rPr>
        <w:t>) s dodavat</w:t>
      </w:r>
      <w:r>
        <w:rPr>
          <w:rFonts w:ascii="Arial" w:hAnsi="Arial" w:cs="Arial"/>
        </w:rPr>
        <w:t>eli stavebních prací, dodávek a </w:t>
      </w:r>
      <w:r w:rsidRPr="00E24FF6">
        <w:rPr>
          <w:rFonts w:ascii="Arial" w:hAnsi="Arial" w:cs="Arial"/>
        </w:rPr>
        <w:t xml:space="preserve">služeb (dále jen </w:t>
      </w:r>
      <w:r w:rsidRPr="00712BD8">
        <w:rPr>
          <w:rFonts w:ascii="Arial" w:hAnsi="Arial" w:cs="Arial"/>
          <w:b/>
        </w:rPr>
        <w:t>dodavatel</w:t>
      </w:r>
      <w:r w:rsidRPr="00E24FF6">
        <w:rPr>
          <w:rFonts w:ascii="Arial" w:hAnsi="Arial" w:cs="Arial"/>
        </w:rPr>
        <w:t>).</w:t>
      </w:r>
    </w:p>
    <w:p w14:paraId="74B1C6CD" w14:textId="77777777" w:rsidR="00731117" w:rsidRDefault="00731117" w:rsidP="00731117">
      <w:pPr>
        <w:pStyle w:val="Odstavecseseznamem"/>
        <w:numPr>
          <w:ilvl w:val="0"/>
          <w:numId w:val="4"/>
        </w:numPr>
        <w:spacing w:after="120" w:line="240" w:lineRule="auto"/>
        <w:ind w:left="426" w:hanging="426"/>
        <w:contextualSpacing w:val="0"/>
        <w:jc w:val="both"/>
        <w:rPr>
          <w:rFonts w:ascii="Arial" w:hAnsi="Arial" w:cs="Arial"/>
        </w:rPr>
      </w:pPr>
      <w:r w:rsidRPr="00E24FF6">
        <w:rPr>
          <w:rFonts w:ascii="Arial" w:hAnsi="Arial" w:cs="Arial"/>
        </w:rPr>
        <w:t>Směrnice stanovuje postup zadávání VZMR na základě výše předpokládané hodnoty zakázky. Zadavatel nepostupuje u VZMR dle Z</w:t>
      </w:r>
      <w:r>
        <w:rPr>
          <w:rFonts w:ascii="Arial" w:hAnsi="Arial" w:cs="Arial"/>
        </w:rPr>
        <w:t>Z</w:t>
      </w:r>
      <w:r w:rsidRPr="00E24FF6">
        <w:rPr>
          <w:rFonts w:ascii="Arial" w:hAnsi="Arial" w:cs="Arial"/>
        </w:rPr>
        <w:t>VZ</w:t>
      </w:r>
      <w:r w:rsidRPr="00E24FF6">
        <w:rPr>
          <w:rStyle w:val="Znakapoznpodarou"/>
          <w:rFonts w:ascii="Arial" w:hAnsi="Arial" w:cs="Arial"/>
        </w:rPr>
        <w:footnoteReference w:id="1"/>
      </w:r>
      <w:r w:rsidRPr="00E24FF6">
        <w:rPr>
          <w:rFonts w:ascii="Arial" w:hAnsi="Arial" w:cs="Arial"/>
        </w:rPr>
        <w:t xml:space="preserve">, avšak je povinen dodržet zásady uvedené v ustanovení § 6 </w:t>
      </w:r>
      <w:r>
        <w:rPr>
          <w:rFonts w:ascii="Arial" w:hAnsi="Arial" w:cs="Arial"/>
        </w:rPr>
        <w:t>odst. 1 a 2 Z</w:t>
      </w:r>
      <w:r w:rsidRPr="00E24FF6">
        <w:rPr>
          <w:rFonts w:ascii="Arial" w:hAnsi="Arial" w:cs="Arial"/>
        </w:rPr>
        <w:t>ZVZ (transparentnost, přiměřenost, rovné zacházení a zákaz diskriminace</w:t>
      </w:r>
      <w:r w:rsidRPr="00E24FF6">
        <w:rPr>
          <w:rStyle w:val="Znakapoznpodarou"/>
          <w:rFonts w:ascii="Arial" w:hAnsi="Arial" w:cs="Arial"/>
        </w:rPr>
        <w:footnoteReference w:id="2"/>
      </w:r>
      <w:r w:rsidRPr="00E24FF6">
        <w:rPr>
          <w:rFonts w:ascii="Arial" w:hAnsi="Arial" w:cs="Arial"/>
        </w:rPr>
        <w:t>) a § 4 zákona č. 320/2001 Sb., o finanční kontrole ve</w:t>
      </w:r>
      <w:r>
        <w:rPr>
          <w:rFonts w:ascii="Arial" w:hAnsi="Arial" w:cs="Arial"/>
        </w:rPr>
        <w:t> </w:t>
      </w:r>
      <w:r w:rsidRPr="00E24FF6">
        <w:rPr>
          <w:rFonts w:ascii="Arial" w:hAnsi="Arial" w:cs="Arial"/>
        </w:rPr>
        <w:t xml:space="preserve">veřejné správě a o změně některých zákonů, ve znění pozdějších předpisů – hospodárné, efektivní a účelné nakládání s veřejnými finančními prostředky.  </w:t>
      </w:r>
    </w:p>
    <w:p w14:paraId="11573E5F" w14:textId="77777777" w:rsidR="00731117" w:rsidRPr="00E24FF6" w:rsidRDefault="00731117" w:rsidP="00731117">
      <w:pPr>
        <w:pStyle w:val="Odstavecseseznamem"/>
        <w:numPr>
          <w:ilvl w:val="0"/>
          <w:numId w:val="4"/>
        </w:numPr>
        <w:spacing w:after="120" w:line="240" w:lineRule="auto"/>
        <w:ind w:left="426" w:hanging="426"/>
        <w:contextualSpacing w:val="0"/>
        <w:jc w:val="both"/>
        <w:rPr>
          <w:rFonts w:ascii="Arial" w:hAnsi="Arial" w:cs="Arial"/>
        </w:rPr>
      </w:pPr>
      <w:r w:rsidRPr="00E24FF6">
        <w:rPr>
          <w:rFonts w:ascii="Arial" w:hAnsi="Arial" w:cs="Arial"/>
        </w:rPr>
        <w:t xml:space="preserve">Veřejnou zakázkou malého rozsahu se rozumí veřejná zakázka, jejíž předpokládaná hodnota nepřesáhne v případě veřejné zakázky </w:t>
      </w:r>
    </w:p>
    <w:p w14:paraId="5B00838C" w14:textId="1A556F41" w:rsidR="00731117" w:rsidRPr="00E24FF6" w:rsidRDefault="00731117" w:rsidP="00731117">
      <w:pPr>
        <w:pStyle w:val="Odstavecseseznamem"/>
        <w:numPr>
          <w:ilvl w:val="0"/>
          <w:numId w:val="5"/>
        </w:numPr>
        <w:spacing w:after="120" w:line="240" w:lineRule="auto"/>
        <w:ind w:left="709" w:hanging="283"/>
        <w:contextualSpacing w:val="0"/>
        <w:jc w:val="both"/>
        <w:rPr>
          <w:rFonts w:ascii="Arial" w:hAnsi="Arial" w:cs="Arial"/>
        </w:rPr>
      </w:pPr>
      <w:r w:rsidRPr="00E24FF6">
        <w:rPr>
          <w:rFonts w:ascii="Arial" w:hAnsi="Arial" w:cs="Arial"/>
        </w:rPr>
        <w:t xml:space="preserve">na dodávky </w:t>
      </w:r>
      <w:r w:rsidR="000F3449">
        <w:rPr>
          <w:rFonts w:ascii="Arial" w:hAnsi="Arial" w:cs="Arial"/>
        </w:rPr>
        <w:t>3</w:t>
      </w:r>
      <w:r w:rsidRPr="00E24FF6">
        <w:rPr>
          <w:rFonts w:ascii="Arial" w:hAnsi="Arial" w:cs="Arial"/>
        </w:rPr>
        <w:t>.000.000 Kč bez daně z přidané hodnoty,</w:t>
      </w:r>
    </w:p>
    <w:p w14:paraId="3DC3852D" w14:textId="5A99D4DF" w:rsidR="00731117" w:rsidRPr="00E24FF6" w:rsidRDefault="00731117" w:rsidP="00731117">
      <w:pPr>
        <w:pStyle w:val="Odstavecseseznamem"/>
        <w:numPr>
          <w:ilvl w:val="0"/>
          <w:numId w:val="5"/>
        </w:numPr>
        <w:spacing w:after="120" w:line="240" w:lineRule="auto"/>
        <w:ind w:left="709" w:hanging="283"/>
        <w:contextualSpacing w:val="0"/>
        <w:jc w:val="both"/>
        <w:rPr>
          <w:rFonts w:ascii="Arial" w:hAnsi="Arial" w:cs="Arial"/>
        </w:rPr>
      </w:pPr>
      <w:r w:rsidRPr="00E24FF6">
        <w:rPr>
          <w:rFonts w:ascii="Arial" w:hAnsi="Arial" w:cs="Arial"/>
        </w:rPr>
        <w:t xml:space="preserve">na služby </w:t>
      </w:r>
      <w:r w:rsidR="000F3449">
        <w:rPr>
          <w:rFonts w:ascii="Arial" w:hAnsi="Arial" w:cs="Arial"/>
        </w:rPr>
        <w:t>3</w:t>
      </w:r>
      <w:r w:rsidRPr="00E24FF6">
        <w:rPr>
          <w:rFonts w:ascii="Arial" w:hAnsi="Arial" w:cs="Arial"/>
        </w:rPr>
        <w:t>.000.000 Kč bez daně z přidané hodnoty,</w:t>
      </w:r>
    </w:p>
    <w:p w14:paraId="10D8D7BB" w14:textId="5A885B0F" w:rsidR="00731117" w:rsidRPr="00E24FF6" w:rsidRDefault="00731117" w:rsidP="00731117">
      <w:pPr>
        <w:pStyle w:val="Odstavecseseznamem"/>
        <w:numPr>
          <w:ilvl w:val="0"/>
          <w:numId w:val="5"/>
        </w:numPr>
        <w:spacing w:after="120" w:line="240" w:lineRule="auto"/>
        <w:ind w:left="709" w:hanging="283"/>
        <w:contextualSpacing w:val="0"/>
        <w:jc w:val="both"/>
        <w:rPr>
          <w:rFonts w:ascii="Arial" w:hAnsi="Arial" w:cs="Arial"/>
        </w:rPr>
      </w:pPr>
      <w:r w:rsidRPr="00E24FF6">
        <w:rPr>
          <w:rFonts w:ascii="Arial" w:hAnsi="Arial" w:cs="Arial"/>
        </w:rPr>
        <w:t xml:space="preserve">na stavební práce </w:t>
      </w:r>
      <w:r w:rsidR="000F3449">
        <w:rPr>
          <w:rFonts w:ascii="Arial" w:hAnsi="Arial" w:cs="Arial"/>
        </w:rPr>
        <w:t>9</w:t>
      </w:r>
      <w:r w:rsidRPr="00E24FF6">
        <w:rPr>
          <w:rFonts w:ascii="Arial" w:hAnsi="Arial" w:cs="Arial"/>
        </w:rPr>
        <w:t>.000.000 Kč bez daně z přidané hodnoty.</w:t>
      </w:r>
    </w:p>
    <w:p w14:paraId="69D8E63D" w14:textId="77777777" w:rsidR="00731117" w:rsidRPr="00E24FF6" w:rsidRDefault="00731117" w:rsidP="00731117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contextualSpacing w:val="0"/>
        <w:jc w:val="both"/>
        <w:rPr>
          <w:rFonts w:ascii="Arial" w:hAnsi="Arial" w:cs="Arial"/>
        </w:rPr>
      </w:pPr>
      <w:r w:rsidRPr="00E24FF6">
        <w:rPr>
          <w:rFonts w:ascii="Arial" w:hAnsi="Arial" w:cs="Arial"/>
        </w:rPr>
        <w:t>Předpokládanou hodnotou zakázky se rozumí zadavatelem předpokládaná výše úplaty za plnění veřejné zakázky vyjádřená v penězích. Do předpokládané hodnoty veřejné zakázky se nezahrnuje daň z přidané hodnoty.</w:t>
      </w:r>
    </w:p>
    <w:p w14:paraId="4105B309" w14:textId="77777777" w:rsidR="00731117" w:rsidRDefault="00731117" w:rsidP="00731117">
      <w:pPr>
        <w:spacing w:after="0"/>
        <w:jc w:val="center"/>
        <w:rPr>
          <w:rFonts w:ascii="Arial" w:hAnsi="Arial" w:cs="Arial"/>
        </w:rPr>
      </w:pPr>
    </w:p>
    <w:p w14:paraId="12B24A4C" w14:textId="77777777" w:rsidR="00731117" w:rsidRPr="00E24FF6" w:rsidRDefault="00731117" w:rsidP="00731117">
      <w:pPr>
        <w:spacing w:after="0"/>
        <w:jc w:val="center"/>
        <w:rPr>
          <w:rFonts w:ascii="Arial" w:hAnsi="Arial" w:cs="Arial"/>
        </w:rPr>
      </w:pPr>
      <w:r w:rsidRPr="00E24FF6">
        <w:rPr>
          <w:rFonts w:ascii="Arial" w:hAnsi="Arial" w:cs="Arial"/>
        </w:rPr>
        <w:t>Čl. 2</w:t>
      </w:r>
    </w:p>
    <w:p w14:paraId="5CD8F9E8" w14:textId="77777777" w:rsidR="00731117" w:rsidRPr="00E24FF6" w:rsidRDefault="00731117" w:rsidP="00731117">
      <w:pPr>
        <w:spacing w:after="0" w:line="240" w:lineRule="auto"/>
        <w:jc w:val="center"/>
        <w:rPr>
          <w:rFonts w:ascii="Arial" w:hAnsi="Arial" w:cs="Arial"/>
          <w:b/>
        </w:rPr>
      </w:pPr>
      <w:r w:rsidRPr="00E24FF6">
        <w:rPr>
          <w:rFonts w:ascii="Arial" w:hAnsi="Arial" w:cs="Arial"/>
          <w:b/>
        </w:rPr>
        <w:t>Kategorie veřejných zakázek malého rozsahu</w:t>
      </w:r>
    </w:p>
    <w:p w14:paraId="0AF8313F" w14:textId="77777777" w:rsidR="00731117" w:rsidRPr="00E24FF6" w:rsidRDefault="00731117" w:rsidP="00731117">
      <w:pPr>
        <w:spacing w:after="120" w:line="240" w:lineRule="auto"/>
        <w:jc w:val="both"/>
        <w:rPr>
          <w:rFonts w:ascii="Arial" w:hAnsi="Arial" w:cs="Arial"/>
        </w:rPr>
      </w:pPr>
      <w:r w:rsidRPr="00E24FF6">
        <w:rPr>
          <w:rFonts w:ascii="Arial" w:hAnsi="Arial" w:cs="Arial"/>
        </w:rPr>
        <w:t xml:space="preserve">Veřejné zakázky malého rozsahu jsou podle výše předpokládané hodnoty a předmětu plnění dále členěny na tyto kategorie (finanční limity jsou uvedeny bez DPH): </w:t>
      </w:r>
    </w:p>
    <w:tbl>
      <w:tblPr>
        <w:tblStyle w:val="Mkatabulky"/>
        <w:tblW w:w="9067" w:type="dxa"/>
        <w:tblInd w:w="-5" w:type="dxa"/>
        <w:tblLook w:val="04A0" w:firstRow="1" w:lastRow="0" w:firstColumn="1" w:lastColumn="0" w:noHBand="0" w:noVBand="1"/>
      </w:tblPr>
      <w:tblGrid>
        <w:gridCol w:w="1231"/>
        <w:gridCol w:w="4151"/>
        <w:gridCol w:w="3685"/>
      </w:tblGrid>
      <w:tr w:rsidR="00731117" w:rsidRPr="00E24FF6" w14:paraId="28827637" w14:textId="77777777" w:rsidTr="006E759E">
        <w:tc>
          <w:tcPr>
            <w:tcW w:w="1231" w:type="dxa"/>
          </w:tcPr>
          <w:p w14:paraId="6E85E9F1" w14:textId="77777777" w:rsidR="00731117" w:rsidRPr="00E24FF6" w:rsidRDefault="00731117" w:rsidP="00556CD7">
            <w:pPr>
              <w:pStyle w:val="Odstavecseseznamem"/>
              <w:spacing w:before="120" w:after="120"/>
              <w:ind w:left="0"/>
              <w:contextualSpacing w:val="0"/>
              <w:jc w:val="both"/>
              <w:rPr>
                <w:rFonts w:ascii="Arial" w:hAnsi="Arial" w:cs="Arial"/>
                <w:b/>
              </w:rPr>
            </w:pPr>
            <w:r w:rsidRPr="00E24FF6">
              <w:rPr>
                <w:rFonts w:ascii="Arial" w:hAnsi="Arial" w:cs="Arial"/>
                <w:b/>
              </w:rPr>
              <w:t>Kategorie</w:t>
            </w:r>
          </w:p>
        </w:tc>
        <w:tc>
          <w:tcPr>
            <w:tcW w:w="4151" w:type="dxa"/>
          </w:tcPr>
          <w:p w14:paraId="226CBB43" w14:textId="77777777" w:rsidR="00731117" w:rsidRPr="00E24FF6" w:rsidRDefault="00731117" w:rsidP="00556CD7">
            <w:pPr>
              <w:pStyle w:val="Odstavecseseznamem"/>
              <w:spacing w:before="120" w:after="120"/>
              <w:ind w:left="0"/>
              <w:contextualSpacing w:val="0"/>
              <w:jc w:val="both"/>
              <w:rPr>
                <w:rFonts w:ascii="Arial" w:hAnsi="Arial" w:cs="Arial"/>
                <w:b/>
              </w:rPr>
            </w:pPr>
            <w:r w:rsidRPr="00E24FF6">
              <w:rPr>
                <w:rFonts w:ascii="Arial" w:hAnsi="Arial" w:cs="Arial"/>
                <w:b/>
              </w:rPr>
              <w:t>Výše předpokládané hodnoty zakázky</w:t>
            </w:r>
          </w:p>
        </w:tc>
        <w:tc>
          <w:tcPr>
            <w:tcW w:w="3685" w:type="dxa"/>
          </w:tcPr>
          <w:p w14:paraId="4058C4CB" w14:textId="77777777" w:rsidR="00731117" w:rsidRPr="00E24FF6" w:rsidRDefault="00731117" w:rsidP="00556CD7">
            <w:pPr>
              <w:pStyle w:val="Odstavecseseznamem"/>
              <w:spacing w:before="120" w:after="120"/>
              <w:ind w:left="0"/>
              <w:contextualSpacing w:val="0"/>
              <w:jc w:val="both"/>
              <w:rPr>
                <w:rFonts w:ascii="Arial" w:hAnsi="Arial" w:cs="Arial"/>
                <w:b/>
              </w:rPr>
            </w:pPr>
            <w:r w:rsidRPr="00E24FF6">
              <w:rPr>
                <w:rFonts w:ascii="Arial" w:hAnsi="Arial" w:cs="Arial"/>
                <w:b/>
              </w:rPr>
              <w:t>Předmět plnění zakázky</w:t>
            </w:r>
          </w:p>
        </w:tc>
      </w:tr>
      <w:tr w:rsidR="00731117" w:rsidRPr="00E24FF6" w14:paraId="153F108F" w14:textId="77777777" w:rsidTr="006E759E">
        <w:tc>
          <w:tcPr>
            <w:tcW w:w="1231" w:type="dxa"/>
          </w:tcPr>
          <w:p w14:paraId="2FFDE6FC" w14:textId="77777777" w:rsidR="00731117" w:rsidRPr="00E24FF6" w:rsidRDefault="00731117" w:rsidP="00731117">
            <w:pPr>
              <w:pStyle w:val="Odstavecseseznamem"/>
              <w:numPr>
                <w:ilvl w:val="0"/>
                <w:numId w:val="6"/>
              </w:numPr>
              <w:spacing w:before="120" w:after="12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4151" w:type="dxa"/>
          </w:tcPr>
          <w:p w14:paraId="3A932491" w14:textId="5B0A0A86" w:rsidR="00731117" w:rsidRPr="00E24FF6" w:rsidRDefault="00731117" w:rsidP="00556CD7">
            <w:pPr>
              <w:pStyle w:val="Odstavecseseznamem"/>
              <w:spacing w:before="120" w:after="120"/>
              <w:ind w:left="0"/>
              <w:contextualSpacing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Pr="00E24FF6">
              <w:rPr>
                <w:rFonts w:ascii="Arial" w:hAnsi="Arial" w:cs="Arial"/>
              </w:rPr>
              <w:t xml:space="preserve">o </w:t>
            </w:r>
            <w:r>
              <w:rPr>
                <w:rFonts w:ascii="Arial" w:hAnsi="Arial" w:cs="Arial"/>
              </w:rPr>
              <w:t>100</w:t>
            </w:r>
            <w:r w:rsidRPr="00E24FF6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000</w:t>
            </w:r>
            <w:r w:rsidRPr="00E24FF6">
              <w:rPr>
                <w:rFonts w:ascii="Arial" w:hAnsi="Arial" w:cs="Arial"/>
              </w:rPr>
              <w:t xml:space="preserve"> Kč</w:t>
            </w:r>
          </w:p>
        </w:tc>
        <w:tc>
          <w:tcPr>
            <w:tcW w:w="3685" w:type="dxa"/>
          </w:tcPr>
          <w:p w14:paraId="39EEB268" w14:textId="77777777" w:rsidR="00731117" w:rsidRPr="00E24FF6" w:rsidRDefault="00731117" w:rsidP="00556CD7">
            <w:pPr>
              <w:spacing w:before="120" w:after="120"/>
              <w:rPr>
                <w:rFonts w:ascii="Arial" w:hAnsi="Arial" w:cs="Arial"/>
              </w:rPr>
            </w:pPr>
            <w:r w:rsidRPr="00E24FF6">
              <w:rPr>
                <w:rFonts w:ascii="Arial" w:eastAsia="Times New Roman" w:hAnsi="Arial" w:cs="Arial"/>
                <w:lang w:eastAsia="cs-CZ"/>
              </w:rPr>
              <w:t>dodávky, služby a stavební práce</w:t>
            </w:r>
          </w:p>
        </w:tc>
      </w:tr>
      <w:tr w:rsidR="00731117" w:rsidRPr="00E24FF6" w14:paraId="258166DC" w14:textId="77777777" w:rsidTr="006E759E">
        <w:tc>
          <w:tcPr>
            <w:tcW w:w="1231" w:type="dxa"/>
          </w:tcPr>
          <w:p w14:paraId="2F6AEA15" w14:textId="77777777" w:rsidR="00731117" w:rsidRPr="00E24FF6" w:rsidRDefault="00731117" w:rsidP="00731117">
            <w:pPr>
              <w:pStyle w:val="Odstavecseseznamem"/>
              <w:numPr>
                <w:ilvl w:val="0"/>
                <w:numId w:val="6"/>
              </w:numPr>
              <w:spacing w:before="120" w:after="12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4151" w:type="dxa"/>
          </w:tcPr>
          <w:p w14:paraId="33A300F2" w14:textId="13638B27" w:rsidR="00731117" w:rsidRPr="00E24FF6" w:rsidRDefault="00731117" w:rsidP="00556CD7">
            <w:pPr>
              <w:pStyle w:val="Odstavecseseznamem"/>
              <w:spacing w:before="120" w:after="120"/>
              <w:ind w:left="0"/>
              <w:contextualSpacing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Pr="00E24FF6">
              <w:rPr>
                <w:rFonts w:ascii="Arial" w:hAnsi="Arial" w:cs="Arial"/>
              </w:rPr>
              <w:t xml:space="preserve">d </w:t>
            </w:r>
            <w:r>
              <w:rPr>
                <w:rFonts w:ascii="Arial" w:hAnsi="Arial" w:cs="Arial"/>
              </w:rPr>
              <w:t>100</w:t>
            </w:r>
            <w:r w:rsidRPr="00E24FF6">
              <w:rPr>
                <w:rFonts w:ascii="Arial" w:hAnsi="Arial" w:cs="Arial"/>
              </w:rPr>
              <w:t>.00</w:t>
            </w:r>
            <w:r>
              <w:rPr>
                <w:rFonts w:ascii="Arial" w:hAnsi="Arial" w:cs="Arial"/>
              </w:rPr>
              <w:t>1</w:t>
            </w:r>
            <w:r w:rsidRPr="00E24FF6">
              <w:rPr>
                <w:rFonts w:ascii="Arial" w:hAnsi="Arial" w:cs="Arial"/>
              </w:rPr>
              <w:t xml:space="preserve"> Kč do </w:t>
            </w:r>
            <w:r w:rsidR="006E759E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00</w:t>
            </w:r>
            <w:r w:rsidRPr="00E24FF6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000</w:t>
            </w:r>
            <w:r w:rsidRPr="00E24FF6">
              <w:rPr>
                <w:rFonts w:ascii="Arial" w:hAnsi="Arial" w:cs="Arial"/>
              </w:rPr>
              <w:t xml:space="preserve"> Kč</w:t>
            </w:r>
          </w:p>
        </w:tc>
        <w:tc>
          <w:tcPr>
            <w:tcW w:w="3685" w:type="dxa"/>
          </w:tcPr>
          <w:p w14:paraId="0F680B2D" w14:textId="77777777" w:rsidR="00731117" w:rsidRPr="00E24FF6" w:rsidRDefault="00731117" w:rsidP="00556CD7">
            <w:pPr>
              <w:spacing w:before="120" w:after="120"/>
              <w:rPr>
                <w:rFonts w:ascii="Arial" w:hAnsi="Arial" w:cs="Arial"/>
              </w:rPr>
            </w:pPr>
            <w:r w:rsidRPr="00E24FF6">
              <w:rPr>
                <w:rFonts w:ascii="Arial" w:eastAsia="Times New Roman" w:hAnsi="Arial" w:cs="Arial"/>
                <w:lang w:eastAsia="cs-CZ"/>
              </w:rPr>
              <w:t>dodávky, služby a stavební práce</w:t>
            </w:r>
          </w:p>
        </w:tc>
      </w:tr>
      <w:tr w:rsidR="00731117" w:rsidRPr="00E24FF6" w14:paraId="116D9C91" w14:textId="77777777" w:rsidTr="006E759E">
        <w:tc>
          <w:tcPr>
            <w:tcW w:w="1231" w:type="dxa"/>
          </w:tcPr>
          <w:p w14:paraId="4A5599CA" w14:textId="77777777" w:rsidR="00731117" w:rsidRPr="00E24FF6" w:rsidRDefault="00731117" w:rsidP="00731117">
            <w:pPr>
              <w:pStyle w:val="Odstavecseseznamem"/>
              <w:numPr>
                <w:ilvl w:val="0"/>
                <w:numId w:val="6"/>
              </w:numPr>
              <w:spacing w:before="120" w:after="12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4151" w:type="dxa"/>
          </w:tcPr>
          <w:p w14:paraId="50F9A84F" w14:textId="3C1A2571" w:rsidR="00731117" w:rsidRPr="00E24FF6" w:rsidRDefault="006E759E" w:rsidP="00556CD7">
            <w:pPr>
              <w:pStyle w:val="Odstavecseseznamem"/>
              <w:spacing w:before="120" w:after="120"/>
              <w:ind w:left="0"/>
              <w:contextualSpacing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="00731117" w:rsidRPr="00E24FF6">
              <w:rPr>
                <w:rFonts w:ascii="Arial" w:hAnsi="Arial" w:cs="Arial"/>
              </w:rPr>
              <w:t xml:space="preserve">d </w:t>
            </w:r>
            <w:r w:rsidR="00731117">
              <w:rPr>
                <w:rFonts w:ascii="Arial" w:hAnsi="Arial" w:cs="Arial"/>
              </w:rPr>
              <w:t>500</w:t>
            </w:r>
            <w:r w:rsidR="00731117" w:rsidRPr="00E24FF6">
              <w:rPr>
                <w:rFonts w:ascii="Arial" w:hAnsi="Arial" w:cs="Arial"/>
              </w:rPr>
              <w:t>.00</w:t>
            </w:r>
            <w:r w:rsidR="00731117">
              <w:rPr>
                <w:rFonts w:ascii="Arial" w:hAnsi="Arial" w:cs="Arial"/>
              </w:rPr>
              <w:t xml:space="preserve">1 Kč do </w:t>
            </w:r>
            <w:r w:rsidR="000F3449">
              <w:rPr>
                <w:rFonts w:ascii="Arial" w:hAnsi="Arial" w:cs="Arial"/>
              </w:rPr>
              <w:t>3</w:t>
            </w:r>
            <w:r w:rsidR="00731117" w:rsidRPr="00E24FF6">
              <w:rPr>
                <w:rFonts w:ascii="Arial" w:hAnsi="Arial" w:cs="Arial"/>
              </w:rPr>
              <w:t>.</w:t>
            </w:r>
            <w:r w:rsidR="00731117">
              <w:rPr>
                <w:rFonts w:ascii="Arial" w:hAnsi="Arial" w:cs="Arial"/>
              </w:rPr>
              <w:t>000.000</w:t>
            </w:r>
            <w:r w:rsidR="00731117" w:rsidRPr="00E24FF6">
              <w:rPr>
                <w:rFonts w:ascii="Arial" w:hAnsi="Arial" w:cs="Arial"/>
              </w:rPr>
              <w:t xml:space="preserve"> Kč </w:t>
            </w:r>
          </w:p>
          <w:p w14:paraId="14BAB4F2" w14:textId="521B3578" w:rsidR="00731117" w:rsidRPr="00E24FF6" w:rsidRDefault="006E759E" w:rsidP="00556CD7">
            <w:pPr>
              <w:pStyle w:val="Odstavecseseznamem"/>
              <w:spacing w:before="120" w:after="120"/>
              <w:ind w:left="0"/>
              <w:contextualSpacing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="00731117">
              <w:rPr>
                <w:rFonts w:ascii="Arial" w:hAnsi="Arial" w:cs="Arial"/>
              </w:rPr>
              <w:t xml:space="preserve">d 500.001 Kč do </w:t>
            </w:r>
            <w:r w:rsidR="000F3449">
              <w:rPr>
                <w:rFonts w:ascii="Arial" w:hAnsi="Arial" w:cs="Arial"/>
              </w:rPr>
              <w:t>9</w:t>
            </w:r>
            <w:r w:rsidR="00731117">
              <w:rPr>
                <w:rFonts w:ascii="Arial" w:hAnsi="Arial" w:cs="Arial"/>
              </w:rPr>
              <w:t>.000.000</w:t>
            </w:r>
            <w:r w:rsidR="00731117" w:rsidRPr="00E24FF6">
              <w:rPr>
                <w:rFonts w:ascii="Arial" w:hAnsi="Arial" w:cs="Arial"/>
              </w:rPr>
              <w:t xml:space="preserve"> Kč </w:t>
            </w:r>
          </w:p>
        </w:tc>
        <w:tc>
          <w:tcPr>
            <w:tcW w:w="3685" w:type="dxa"/>
          </w:tcPr>
          <w:p w14:paraId="59BC5E03" w14:textId="77777777" w:rsidR="00731117" w:rsidRPr="00E24FF6" w:rsidRDefault="00731117" w:rsidP="00556CD7">
            <w:pPr>
              <w:pStyle w:val="Odstavecseseznamem"/>
              <w:spacing w:before="120" w:after="120"/>
              <w:ind w:left="0"/>
              <w:contextualSpacing w:val="0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E24FF6">
              <w:rPr>
                <w:rFonts w:ascii="Arial" w:eastAsia="Times New Roman" w:hAnsi="Arial" w:cs="Arial"/>
                <w:lang w:eastAsia="cs-CZ"/>
              </w:rPr>
              <w:t xml:space="preserve">dodávky a služby </w:t>
            </w:r>
          </w:p>
          <w:p w14:paraId="2A6F787A" w14:textId="77777777" w:rsidR="00731117" w:rsidRPr="00E24FF6" w:rsidRDefault="00731117" w:rsidP="00556CD7">
            <w:pPr>
              <w:pStyle w:val="Odstavecseseznamem"/>
              <w:spacing w:before="120" w:after="120"/>
              <w:ind w:left="0"/>
              <w:contextualSpacing w:val="0"/>
              <w:jc w:val="both"/>
              <w:rPr>
                <w:rFonts w:ascii="Arial" w:hAnsi="Arial" w:cs="Arial"/>
              </w:rPr>
            </w:pPr>
            <w:r w:rsidRPr="00E24FF6">
              <w:rPr>
                <w:rFonts w:ascii="Arial" w:eastAsia="Times New Roman" w:hAnsi="Arial" w:cs="Arial"/>
                <w:lang w:eastAsia="cs-CZ"/>
              </w:rPr>
              <w:t>stavební práce</w:t>
            </w:r>
          </w:p>
        </w:tc>
      </w:tr>
    </w:tbl>
    <w:p w14:paraId="351C1BA7" w14:textId="77777777" w:rsidR="00731117" w:rsidRPr="00E24FF6" w:rsidRDefault="00731117" w:rsidP="00731117">
      <w:pPr>
        <w:spacing w:after="0"/>
        <w:jc w:val="center"/>
        <w:rPr>
          <w:rFonts w:ascii="Arial" w:hAnsi="Arial" w:cs="Arial"/>
        </w:rPr>
      </w:pPr>
    </w:p>
    <w:p w14:paraId="125D9942" w14:textId="77777777" w:rsidR="00731117" w:rsidRPr="00E24FF6" w:rsidRDefault="00731117" w:rsidP="000F3449">
      <w:pPr>
        <w:keepNext/>
        <w:spacing w:after="0"/>
        <w:jc w:val="center"/>
        <w:rPr>
          <w:rFonts w:ascii="Arial" w:hAnsi="Arial" w:cs="Arial"/>
        </w:rPr>
      </w:pPr>
      <w:r w:rsidRPr="00E24FF6">
        <w:rPr>
          <w:rFonts w:ascii="Arial" w:hAnsi="Arial" w:cs="Arial"/>
        </w:rPr>
        <w:lastRenderedPageBreak/>
        <w:t>Čl. 3</w:t>
      </w:r>
    </w:p>
    <w:p w14:paraId="2BCD264F" w14:textId="77777777" w:rsidR="00731117" w:rsidRPr="00E24FF6" w:rsidRDefault="00731117" w:rsidP="00731117">
      <w:pPr>
        <w:spacing w:after="0" w:line="240" w:lineRule="auto"/>
        <w:jc w:val="center"/>
        <w:rPr>
          <w:rFonts w:ascii="Arial" w:hAnsi="Arial" w:cs="Arial"/>
          <w:b/>
        </w:rPr>
      </w:pPr>
      <w:r w:rsidRPr="00E24FF6">
        <w:rPr>
          <w:rFonts w:ascii="Arial" w:hAnsi="Arial" w:cs="Arial"/>
          <w:b/>
        </w:rPr>
        <w:t xml:space="preserve">Zadávání zakázek I. kategorie </w:t>
      </w:r>
    </w:p>
    <w:p w14:paraId="78437A6A" w14:textId="00888642" w:rsidR="00731117" w:rsidRPr="00E24FF6" w:rsidRDefault="00731117" w:rsidP="00731117">
      <w:pPr>
        <w:pStyle w:val="Odstavecseseznamem"/>
        <w:numPr>
          <w:ilvl w:val="0"/>
          <w:numId w:val="7"/>
        </w:numPr>
        <w:spacing w:after="120" w:line="240" w:lineRule="auto"/>
        <w:ind w:left="426" w:hanging="426"/>
        <w:contextualSpacing w:val="0"/>
        <w:jc w:val="both"/>
        <w:rPr>
          <w:rFonts w:ascii="Arial" w:hAnsi="Arial" w:cs="Arial"/>
        </w:rPr>
      </w:pPr>
      <w:r w:rsidRPr="00E24FF6">
        <w:rPr>
          <w:rFonts w:ascii="Arial" w:hAnsi="Arial" w:cs="Arial"/>
        </w:rPr>
        <w:t xml:space="preserve">Zadavatel zadává zakázku </w:t>
      </w:r>
      <w:r>
        <w:rPr>
          <w:rFonts w:ascii="Arial" w:hAnsi="Arial" w:cs="Arial"/>
        </w:rPr>
        <w:t xml:space="preserve">zpravidla </w:t>
      </w:r>
      <w:r w:rsidRPr="00E24FF6">
        <w:rPr>
          <w:rFonts w:ascii="Arial" w:hAnsi="Arial" w:cs="Arial"/>
        </w:rPr>
        <w:t xml:space="preserve">přímo bez </w:t>
      </w:r>
      <w:r>
        <w:rPr>
          <w:rFonts w:ascii="Arial" w:hAnsi="Arial" w:cs="Arial"/>
        </w:rPr>
        <w:t>zadávacího</w:t>
      </w:r>
      <w:r w:rsidRPr="00E24FF6">
        <w:rPr>
          <w:rFonts w:ascii="Arial" w:hAnsi="Arial" w:cs="Arial"/>
        </w:rPr>
        <w:t xml:space="preserve"> řízení ústní nebo písemnou objednávkou, popř. smlouvou. Tyto zakázky schvaluje starosta</w:t>
      </w:r>
      <w:r w:rsidR="006E759E">
        <w:rPr>
          <w:rFonts w:ascii="Arial" w:hAnsi="Arial" w:cs="Arial"/>
        </w:rPr>
        <w:t xml:space="preserve"> nebo </w:t>
      </w:r>
      <w:r w:rsidRPr="00E24FF6">
        <w:rPr>
          <w:rFonts w:ascii="Arial" w:hAnsi="Arial" w:cs="Arial"/>
        </w:rPr>
        <w:t>místostarosta.</w:t>
      </w:r>
    </w:p>
    <w:p w14:paraId="4FBC2CEB" w14:textId="77777777" w:rsidR="00731117" w:rsidRPr="00E24FF6" w:rsidRDefault="00731117" w:rsidP="00731117">
      <w:pPr>
        <w:pStyle w:val="Odstavecseseznamem"/>
        <w:numPr>
          <w:ilvl w:val="0"/>
          <w:numId w:val="7"/>
        </w:numPr>
        <w:spacing w:after="0" w:line="240" w:lineRule="auto"/>
        <w:ind w:left="426" w:hanging="426"/>
        <w:contextualSpacing w:val="0"/>
        <w:jc w:val="both"/>
        <w:rPr>
          <w:rFonts w:ascii="Arial" w:hAnsi="Arial" w:cs="Arial"/>
        </w:rPr>
      </w:pPr>
      <w:r w:rsidRPr="00E24FF6">
        <w:rPr>
          <w:rFonts w:ascii="Arial" w:hAnsi="Arial" w:cs="Arial"/>
        </w:rPr>
        <w:t xml:space="preserve">Je nutné dodržet zejména zásadu hospodárnosti, což znamená, že bude přihlédnuto k výši ceny obvyklé. </w:t>
      </w:r>
    </w:p>
    <w:p w14:paraId="01140951" w14:textId="77777777" w:rsidR="00731117" w:rsidRPr="00E24FF6" w:rsidRDefault="00731117" w:rsidP="00731117">
      <w:pPr>
        <w:spacing w:after="0"/>
        <w:jc w:val="center"/>
        <w:rPr>
          <w:rFonts w:ascii="Arial" w:hAnsi="Arial" w:cs="Arial"/>
        </w:rPr>
      </w:pPr>
    </w:p>
    <w:p w14:paraId="78B62903" w14:textId="77777777" w:rsidR="00731117" w:rsidRPr="00E24FF6" w:rsidRDefault="00731117" w:rsidP="00731117">
      <w:pPr>
        <w:spacing w:after="0"/>
        <w:jc w:val="center"/>
        <w:rPr>
          <w:rFonts w:ascii="Arial" w:hAnsi="Arial" w:cs="Arial"/>
        </w:rPr>
      </w:pPr>
      <w:r w:rsidRPr="00E24FF6">
        <w:rPr>
          <w:rFonts w:ascii="Arial" w:hAnsi="Arial" w:cs="Arial"/>
        </w:rPr>
        <w:t>Čl. 4</w:t>
      </w:r>
    </w:p>
    <w:p w14:paraId="123F4FC5" w14:textId="47C715FC" w:rsidR="00731117" w:rsidRPr="00E24FF6" w:rsidRDefault="00731117" w:rsidP="00731117">
      <w:pPr>
        <w:spacing w:after="0" w:line="240" w:lineRule="auto"/>
        <w:jc w:val="center"/>
        <w:rPr>
          <w:rFonts w:ascii="Arial" w:hAnsi="Arial" w:cs="Arial"/>
          <w:b/>
        </w:rPr>
      </w:pPr>
      <w:r w:rsidRPr="00E24FF6">
        <w:rPr>
          <w:rFonts w:ascii="Arial" w:hAnsi="Arial" w:cs="Arial"/>
          <w:b/>
        </w:rPr>
        <w:t xml:space="preserve">Zadávání zakázek II. kategorie </w:t>
      </w:r>
    </w:p>
    <w:p w14:paraId="1F630B4A" w14:textId="77777777" w:rsidR="006E759E" w:rsidRPr="006463B4" w:rsidRDefault="006E759E" w:rsidP="006E759E">
      <w:pPr>
        <w:pStyle w:val="Odstavecseseznamem"/>
        <w:numPr>
          <w:ilvl w:val="0"/>
          <w:numId w:val="9"/>
        </w:numPr>
        <w:spacing w:after="120" w:line="240" w:lineRule="auto"/>
        <w:ind w:left="426" w:hanging="426"/>
        <w:contextualSpacing w:val="0"/>
        <w:jc w:val="both"/>
        <w:rPr>
          <w:rFonts w:ascii="Arial" w:hAnsi="Arial" w:cs="Arial"/>
          <w:color w:val="000000" w:themeColor="text1"/>
        </w:rPr>
      </w:pPr>
      <w:r w:rsidRPr="006463B4">
        <w:rPr>
          <w:rFonts w:ascii="Arial" w:eastAsia="Times New Roman" w:hAnsi="Arial" w:cs="Arial"/>
          <w:color w:val="000000" w:themeColor="text1"/>
          <w:lang w:eastAsia="cs-CZ"/>
        </w:rPr>
        <w:t xml:space="preserve">Zadavatel zadává zakázku uskutečněním zadávacího řízení, v němž osloví minimálně 3 potenciální dodavatele; </w:t>
      </w:r>
      <w:r w:rsidRPr="006463B4">
        <w:rPr>
          <w:rFonts w:ascii="Arial" w:hAnsi="Arial" w:cs="Arial"/>
          <w:color w:val="000000" w:themeColor="text1"/>
        </w:rPr>
        <w:t>pokud bude vyzváno dodavatelů méně, zadavatel toto písemně v zápise objektivně zdůvodní</w:t>
      </w:r>
      <w:r w:rsidRPr="006463B4">
        <w:rPr>
          <w:rFonts w:ascii="Arial" w:eastAsia="Times New Roman" w:hAnsi="Arial" w:cs="Arial"/>
          <w:color w:val="000000" w:themeColor="text1"/>
          <w:lang w:eastAsia="cs-CZ"/>
        </w:rPr>
        <w:t xml:space="preserve">. Oslovení dodavatelů může být provedeno </w:t>
      </w:r>
      <w:r>
        <w:rPr>
          <w:rFonts w:ascii="Arial" w:eastAsia="Times New Roman" w:hAnsi="Arial" w:cs="Arial"/>
          <w:color w:val="000000" w:themeColor="text1"/>
          <w:lang w:eastAsia="cs-CZ"/>
        </w:rPr>
        <w:t xml:space="preserve">formou </w:t>
      </w:r>
    </w:p>
    <w:p w14:paraId="35B4C636" w14:textId="77777777" w:rsidR="006E759E" w:rsidRPr="006463B4" w:rsidRDefault="006E759E" w:rsidP="006E759E">
      <w:pPr>
        <w:pStyle w:val="Odstavecseseznamem"/>
        <w:numPr>
          <w:ilvl w:val="0"/>
          <w:numId w:val="10"/>
        </w:numPr>
        <w:spacing w:after="120" w:line="240" w:lineRule="auto"/>
        <w:ind w:left="709" w:hanging="283"/>
        <w:contextualSpacing w:val="0"/>
        <w:jc w:val="both"/>
        <w:rPr>
          <w:rFonts w:ascii="Arial" w:hAnsi="Arial" w:cs="Arial"/>
          <w:color w:val="000000" w:themeColor="text1"/>
        </w:rPr>
      </w:pPr>
      <w:r w:rsidRPr="006463B4">
        <w:rPr>
          <w:rFonts w:ascii="Arial" w:hAnsi="Arial" w:cs="Arial"/>
          <w:color w:val="000000" w:themeColor="text1"/>
        </w:rPr>
        <w:t>zkrácené</w:t>
      </w:r>
      <w:r>
        <w:rPr>
          <w:rFonts w:ascii="Arial" w:hAnsi="Arial" w:cs="Arial"/>
          <w:color w:val="000000" w:themeColor="text1"/>
        </w:rPr>
        <w:t>ho</w:t>
      </w:r>
      <w:r w:rsidRPr="006463B4">
        <w:rPr>
          <w:rFonts w:ascii="Arial" w:hAnsi="Arial" w:cs="Arial"/>
          <w:color w:val="000000" w:themeColor="text1"/>
        </w:rPr>
        <w:t xml:space="preserve"> poptávkové</w:t>
      </w:r>
      <w:r>
        <w:rPr>
          <w:rFonts w:ascii="Arial" w:hAnsi="Arial" w:cs="Arial"/>
          <w:color w:val="000000" w:themeColor="text1"/>
        </w:rPr>
        <w:t>ho</w:t>
      </w:r>
      <w:r w:rsidRPr="006463B4">
        <w:rPr>
          <w:rFonts w:ascii="Arial" w:hAnsi="Arial" w:cs="Arial"/>
          <w:color w:val="000000" w:themeColor="text1"/>
        </w:rPr>
        <w:t xml:space="preserve"> řízení</w:t>
      </w:r>
      <w:r>
        <w:rPr>
          <w:rFonts w:ascii="Arial" w:hAnsi="Arial" w:cs="Arial"/>
          <w:color w:val="000000" w:themeColor="text1"/>
        </w:rPr>
        <w:t>, kdy</w:t>
      </w:r>
      <w:r w:rsidRPr="006463B4">
        <w:rPr>
          <w:rFonts w:ascii="Arial" w:hAnsi="Arial" w:cs="Arial"/>
          <w:color w:val="000000" w:themeColor="text1"/>
        </w:rPr>
        <w:t xml:space="preserve"> zadavatel osloví dodavatele jednoduchou žádostí o zpracování cenové nabídky, bez organizace zadávacího řízení specifikovaného v odst. b) a bez zadávací dokumentac</w:t>
      </w:r>
      <w:r>
        <w:rPr>
          <w:rFonts w:ascii="Arial" w:hAnsi="Arial" w:cs="Arial"/>
          <w:color w:val="000000" w:themeColor="text1"/>
        </w:rPr>
        <w:t>e</w:t>
      </w:r>
      <w:r w:rsidRPr="006463B4">
        <w:rPr>
          <w:rFonts w:ascii="Arial" w:hAnsi="Arial" w:cs="Arial"/>
          <w:color w:val="000000" w:themeColor="text1"/>
        </w:rPr>
        <w:t>, nebo</w:t>
      </w:r>
    </w:p>
    <w:p w14:paraId="7324E586" w14:textId="4F343175" w:rsidR="006E759E" w:rsidRPr="006463B4" w:rsidRDefault="006E759E" w:rsidP="006E759E">
      <w:pPr>
        <w:pStyle w:val="Odstavecseseznamem"/>
        <w:numPr>
          <w:ilvl w:val="0"/>
          <w:numId w:val="10"/>
        </w:numPr>
        <w:spacing w:after="120" w:line="240" w:lineRule="auto"/>
        <w:ind w:left="709" w:hanging="283"/>
        <w:contextualSpacing w:val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otevřeného </w:t>
      </w:r>
      <w:r w:rsidR="00777732">
        <w:rPr>
          <w:rFonts w:ascii="Arial" w:hAnsi="Arial" w:cs="Arial"/>
          <w:color w:val="000000" w:themeColor="text1"/>
        </w:rPr>
        <w:t>zadávacího</w:t>
      </w:r>
      <w:r>
        <w:rPr>
          <w:rFonts w:ascii="Arial" w:hAnsi="Arial" w:cs="Arial"/>
          <w:color w:val="000000" w:themeColor="text1"/>
        </w:rPr>
        <w:t xml:space="preserve"> řízení, kdy </w:t>
      </w:r>
      <w:r w:rsidRPr="006463B4">
        <w:rPr>
          <w:rFonts w:ascii="Arial" w:hAnsi="Arial" w:cs="Arial"/>
          <w:color w:val="000000" w:themeColor="text1"/>
        </w:rPr>
        <w:t>zadavatel osloví dodavatele výzvou pro podání nabídky. Součástí výzvy bude zadávací dokumentace, která bude obsahovat zejména: předmět plnění, místo a dobu plnění, požadavky na prokázání kvalifikace, hodnoticí kritéria, obchodní a platební podmínky, termín odevzdání nabídek a další požadavky předem určené a stanovené zadavatelem</w:t>
      </w:r>
      <w:r>
        <w:rPr>
          <w:rFonts w:ascii="Arial" w:hAnsi="Arial" w:cs="Arial"/>
          <w:color w:val="000000" w:themeColor="text1"/>
        </w:rPr>
        <w:t xml:space="preserve"> </w:t>
      </w:r>
      <w:r w:rsidRPr="00F72A8A">
        <w:rPr>
          <w:rFonts w:ascii="Arial" w:hAnsi="Arial" w:cs="Arial"/>
          <w:color w:val="000000" w:themeColor="text1"/>
        </w:rPr>
        <w:t>(např. návrh smlouvy</w:t>
      </w:r>
      <w:r>
        <w:rPr>
          <w:rFonts w:ascii="Arial" w:hAnsi="Arial" w:cs="Arial"/>
          <w:color w:val="000000" w:themeColor="text1"/>
        </w:rPr>
        <w:t>)</w:t>
      </w:r>
      <w:r w:rsidRPr="006463B4">
        <w:rPr>
          <w:rFonts w:ascii="Arial" w:hAnsi="Arial" w:cs="Arial"/>
          <w:color w:val="000000" w:themeColor="text1"/>
        </w:rPr>
        <w:t xml:space="preserve">. Výzvu včetně zadávací dokumentace schvaluje </w:t>
      </w:r>
      <w:r>
        <w:rPr>
          <w:rFonts w:ascii="Arial" w:hAnsi="Arial" w:cs="Arial"/>
          <w:color w:val="000000" w:themeColor="text1"/>
        </w:rPr>
        <w:t xml:space="preserve">starosta nebo místostarosta </w:t>
      </w:r>
      <w:r w:rsidRPr="006463B4">
        <w:rPr>
          <w:rFonts w:ascii="Arial" w:hAnsi="Arial" w:cs="Arial"/>
          <w:color w:val="000000" w:themeColor="text1"/>
        </w:rPr>
        <w:t>a uveřejňuje se na</w:t>
      </w:r>
      <w:r>
        <w:rPr>
          <w:rFonts w:ascii="Arial" w:hAnsi="Arial" w:cs="Arial"/>
          <w:color w:val="000000" w:themeColor="text1"/>
        </w:rPr>
        <w:t> </w:t>
      </w:r>
      <w:r w:rsidRPr="006463B4">
        <w:rPr>
          <w:rFonts w:ascii="Arial" w:hAnsi="Arial" w:cs="Arial"/>
          <w:color w:val="000000" w:themeColor="text1"/>
        </w:rPr>
        <w:t xml:space="preserve">profilu zadavatele. Pro hodnocení nabídek může být ustanovena hodnoticí komise. Hodnocení nabídek se uskuteční bezprostředně poté, co skončila lhůta pro podání nabídek.  </w:t>
      </w:r>
    </w:p>
    <w:p w14:paraId="698632B3" w14:textId="1AA2AD6C" w:rsidR="006E759E" w:rsidRPr="006463B4" w:rsidRDefault="006E759E" w:rsidP="006E759E">
      <w:pPr>
        <w:pStyle w:val="Odstavecseseznamem"/>
        <w:numPr>
          <w:ilvl w:val="0"/>
          <w:numId w:val="9"/>
        </w:numPr>
        <w:spacing w:after="0" w:line="240" w:lineRule="auto"/>
        <w:ind w:left="426" w:hanging="426"/>
        <w:contextualSpacing w:val="0"/>
        <w:jc w:val="both"/>
        <w:rPr>
          <w:rFonts w:ascii="Arial" w:eastAsia="Times New Roman" w:hAnsi="Arial" w:cs="Arial"/>
          <w:color w:val="000000" w:themeColor="text1"/>
          <w:lang w:eastAsia="cs-CZ"/>
        </w:rPr>
      </w:pPr>
      <w:r w:rsidRPr="006463B4">
        <w:rPr>
          <w:rFonts w:ascii="Arial" w:eastAsia="Times New Roman" w:hAnsi="Arial" w:cs="Arial"/>
          <w:color w:val="000000" w:themeColor="text1"/>
          <w:lang w:eastAsia="cs-CZ"/>
        </w:rPr>
        <w:t xml:space="preserve">Rozhodnutí zadavatele o výběru nejvýhodnější nabídky přísluší </w:t>
      </w:r>
      <w:r>
        <w:rPr>
          <w:rFonts w:ascii="Arial" w:eastAsia="Times New Roman" w:hAnsi="Arial" w:cs="Arial"/>
          <w:color w:val="000000" w:themeColor="text1"/>
          <w:lang w:eastAsia="cs-CZ"/>
        </w:rPr>
        <w:t xml:space="preserve">starostovi </w:t>
      </w:r>
      <w:r w:rsidRPr="006463B4">
        <w:rPr>
          <w:rFonts w:ascii="Arial" w:eastAsia="Times New Roman" w:hAnsi="Arial" w:cs="Arial"/>
          <w:color w:val="000000" w:themeColor="text1"/>
          <w:lang w:eastAsia="cs-CZ"/>
        </w:rPr>
        <w:t xml:space="preserve">na základě protokolárního vyhodnocení podaných nabídek </w:t>
      </w:r>
      <w:r>
        <w:rPr>
          <w:rFonts w:ascii="Arial" w:eastAsia="Times New Roman" w:hAnsi="Arial" w:cs="Arial"/>
          <w:color w:val="000000" w:themeColor="text1"/>
          <w:lang w:eastAsia="cs-CZ"/>
        </w:rPr>
        <w:t xml:space="preserve">odpovědným pracovníkem </w:t>
      </w:r>
      <w:r w:rsidRPr="006463B4">
        <w:rPr>
          <w:rFonts w:ascii="Arial" w:eastAsia="Times New Roman" w:hAnsi="Arial" w:cs="Arial"/>
          <w:color w:val="000000" w:themeColor="text1"/>
          <w:lang w:eastAsia="cs-CZ"/>
        </w:rPr>
        <w:t xml:space="preserve">nebo hodnoticí komisí. Objednávku, </w:t>
      </w:r>
      <w:r>
        <w:rPr>
          <w:rFonts w:ascii="Arial" w:eastAsia="Times New Roman" w:hAnsi="Arial" w:cs="Arial"/>
          <w:color w:val="000000" w:themeColor="text1"/>
          <w:lang w:eastAsia="cs-CZ"/>
        </w:rPr>
        <w:t>resp</w:t>
      </w:r>
      <w:r w:rsidRPr="006463B4">
        <w:rPr>
          <w:rFonts w:ascii="Arial" w:eastAsia="Times New Roman" w:hAnsi="Arial" w:cs="Arial"/>
          <w:color w:val="000000" w:themeColor="text1"/>
          <w:lang w:eastAsia="cs-CZ"/>
        </w:rPr>
        <w:t xml:space="preserve">. smlouvu s vybraným účastníkem podepisuje </w:t>
      </w:r>
      <w:r>
        <w:rPr>
          <w:rFonts w:ascii="Arial" w:eastAsia="Times New Roman" w:hAnsi="Arial" w:cs="Arial"/>
          <w:color w:val="000000" w:themeColor="text1"/>
          <w:lang w:eastAsia="cs-CZ"/>
        </w:rPr>
        <w:t>starosta, v jeho nepřítomnosti místostarosta</w:t>
      </w:r>
      <w:r w:rsidRPr="006463B4">
        <w:rPr>
          <w:rFonts w:ascii="Arial" w:eastAsia="Times New Roman" w:hAnsi="Arial" w:cs="Arial"/>
          <w:color w:val="000000" w:themeColor="text1"/>
          <w:lang w:eastAsia="cs-CZ"/>
        </w:rPr>
        <w:t xml:space="preserve">. </w:t>
      </w:r>
    </w:p>
    <w:p w14:paraId="688B6874" w14:textId="77777777" w:rsidR="00731117" w:rsidRPr="00E24FF6" w:rsidRDefault="00731117" w:rsidP="00731117">
      <w:pPr>
        <w:spacing w:after="0"/>
        <w:jc w:val="center"/>
        <w:rPr>
          <w:rFonts w:ascii="Arial" w:hAnsi="Arial" w:cs="Arial"/>
        </w:rPr>
      </w:pPr>
    </w:p>
    <w:p w14:paraId="592A0E58" w14:textId="792E5220" w:rsidR="006E759E" w:rsidRPr="00F72A8A" w:rsidRDefault="006E759E" w:rsidP="006E759E">
      <w:pPr>
        <w:spacing w:after="0"/>
        <w:jc w:val="center"/>
        <w:rPr>
          <w:rFonts w:ascii="Arial" w:hAnsi="Arial" w:cs="Arial"/>
          <w:color w:val="000000" w:themeColor="text1"/>
        </w:rPr>
      </w:pPr>
      <w:r w:rsidRPr="00F72A8A">
        <w:rPr>
          <w:rFonts w:ascii="Arial" w:hAnsi="Arial" w:cs="Arial"/>
          <w:color w:val="000000" w:themeColor="text1"/>
        </w:rPr>
        <w:t xml:space="preserve">Čl. </w:t>
      </w:r>
      <w:r w:rsidR="00777732">
        <w:rPr>
          <w:rFonts w:ascii="Arial" w:hAnsi="Arial" w:cs="Arial"/>
          <w:color w:val="000000" w:themeColor="text1"/>
        </w:rPr>
        <w:t>5</w:t>
      </w:r>
    </w:p>
    <w:p w14:paraId="3D753371" w14:textId="77777777" w:rsidR="006E759E" w:rsidRPr="00F72A8A" w:rsidRDefault="006E759E" w:rsidP="006E759E">
      <w:pPr>
        <w:spacing w:after="0" w:line="240" w:lineRule="auto"/>
        <w:jc w:val="center"/>
        <w:rPr>
          <w:rFonts w:ascii="Arial" w:hAnsi="Arial" w:cs="Arial"/>
          <w:b/>
          <w:color w:val="000000" w:themeColor="text1"/>
        </w:rPr>
      </w:pPr>
      <w:r w:rsidRPr="00F72A8A">
        <w:rPr>
          <w:rFonts w:ascii="Arial" w:hAnsi="Arial" w:cs="Arial"/>
          <w:b/>
          <w:color w:val="000000" w:themeColor="text1"/>
        </w:rPr>
        <w:t xml:space="preserve">Zadávání zakázek III. kategorie </w:t>
      </w:r>
    </w:p>
    <w:p w14:paraId="788B20BD" w14:textId="580EDF79" w:rsidR="00D1622A" w:rsidRPr="00E24FF6" w:rsidRDefault="00D1622A" w:rsidP="00D1622A">
      <w:pPr>
        <w:pStyle w:val="Odstavecseseznamem"/>
        <w:numPr>
          <w:ilvl w:val="0"/>
          <w:numId w:val="11"/>
        </w:numPr>
        <w:spacing w:after="120" w:line="240" w:lineRule="auto"/>
        <w:ind w:left="426" w:hanging="426"/>
        <w:contextualSpacing w:val="0"/>
        <w:jc w:val="both"/>
        <w:rPr>
          <w:rFonts w:ascii="Arial" w:eastAsia="Times New Roman" w:hAnsi="Arial" w:cs="Arial"/>
          <w:lang w:eastAsia="cs-CZ"/>
        </w:rPr>
      </w:pPr>
      <w:r w:rsidRPr="00E24FF6">
        <w:rPr>
          <w:rFonts w:ascii="Arial" w:eastAsia="Times New Roman" w:hAnsi="Arial" w:cs="Arial"/>
          <w:lang w:eastAsia="cs-CZ"/>
        </w:rPr>
        <w:t xml:space="preserve">Zadavatel uskuteční </w:t>
      </w:r>
      <w:r>
        <w:rPr>
          <w:rFonts w:ascii="Arial" w:eastAsia="Times New Roman" w:hAnsi="Arial" w:cs="Arial"/>
          <w:lang w:eastAsia="cs-CZ"/>
        </w:rPr>
        <w:t>zadávací</w:t>
      </w:r>
      <w:r w:rsidRPr="00E24FF6">
        <w:rPr>
          <w:rFonts w:ascii="Arial" w:eastAsia="Times New Roman" w:hAnsi="Arial" w:cs="Arial"/>
          <w:lang w:eastAsia="cs-CZ"/>
        </w:rPr>
        <w:t xml:space="preserve"> řízení, v němž prokazatelně</w:t>
      </w:r>
      <w:r>
        <w:rPr>
          <w:rFonts w:ascii="Arial" w:eastAsia="Times New Roman" w:hAnsi="Arial" w:cs="Arial"/>
          <w:lang w:eastAsia="cs-CZ"/>
        </w:rPr>
        <w:t xml:space="preserve"> osloví minimálně 3 potenciální </w:t>
      </w:r>
      <w:r w:rsidRPr="00E24FF6">
        <w:rPr>
          <w:rFonts w:ascii="Arial" w:eastAsia="Times New Roman" w:hAnsi="Arial" w:cs="Arial"/>
          <w:lang w:eastAsia="cs-CZ"/>
        </w:rPr>
        <w:t>dodavatele. Tyto zakázky schvaluje rada města</w:t>
      </w:r>
      <w:r>
        <w:rPr>
          <w:rFonts w:ascii="Arial" w:eastAsia="Times New Roman" w:hAnsi="Arial" w:cs="Arial"/>
          <w:lang w:eastAsia="cs-CZ"/>
        </w:rPr>
        <w:t xml:space="preserve">, a to jak zahájení zadávacího řízení, tak rozhodnutí o výběru nejvýhodnější nabídky či zrušení zadávacího řízení a uzavření smlouvy. </w:t>
      </w:r>
    </w:p>
    <w:p w14:paraId="0C73E84D" w14:textId="77777777" w:rsidR="00D1622A" w:rsidRPr="00E24FF6" w:rsidRDefault="00D1622A" w:rsidP="00D1622A">
      <w:pPr>
        <w:pStyle w:val="Odstavecseseznamem"/>
        <w:numPr>
          <w:ilvl w:val="0"/>
          <w:numId w:val="11"/>
        </w:numPr>
        <w:spacing w:after="120" w:line="240" w:lineRule="auto"/>
        <w:ind w:left="426" w:hanging="426"/>
        <w:contextualSpacing w:val="0"/>
        <w:jc w:val="both"/>
        <w:rPr>
          <w:rFonts w:ascii="Arial" w:eastAsia="Times New Roman" w:hAnsi="Arial" w:cs="Arial"/>
          <w:lang w:eastAsia="cs-CZ"/>
        </w:rPr>
      </w:pPr>
      <w:r w:rsidRPr="00E24FF6">
        <w:rPr>
          <w:rFonts w:ascii="Arial" w:eastAsia="Times New Roman" w:hAnsi="Arial" w:cs="Arial"/>
          <w:lang w:eastAsia="cs-CZ"/>
        </w:rPr>
        <w:t xml:space="preserve">Oslovení </w:t>
      </w:r>
      <w:r>
        <w:rPr>
          <w:rFonts w:ascii="Arial" w:eastAsia="Times New Roman" w:hAnsi="Arial" w:cs="Arial"/>
          <w:lang w:eastAsia="cs-CZ"/>
        </w:rPr>
        <w:t xml:space="preserve">potenciálních </w:t>
      </w:r>
      <w:r w:rsidRPr="00E24FF6">
        <w:rPr>
          <w:rFonts w:ascii="Arial" w:eastAsia="Times New Roman" w:hAnsi="Arial" w:cs="Arial"/>
          <w:lang w:eastAsia="cs-CZ"/>
        </w:rPr>
        <w:t xml:space="preserve">dodavatelů bude vždy provedeno formou výzvy pro podání nabídky. </w:t>
      </w:r>
      <w:r w:rsidRPr="00E24FF6">
        <w:rPr>
          <w:rFonts w:ascii="Arial" w:hAnsi="Arial" w:cs="Arial"/>
        </w:rPr>
        <w:t>Součástí výzvy bude zadávací dokumentace, která bude obsahovat zejména: předmět plnění, místo a dobu plnění, požadavky na prokázání kvalifikace, hodnoticí kritéria, obchodní a platební podmínky, termín odevzdání nabídek a další požadavky předem určené a stanovené zadavatelem (např. návrh smlouvy). Výzvu včetně zadávací dokumentace schvaluje rada města a uveřejňuje se</w:t>
      </w:r>
      <w:r>
        <w:rPr>
          <w:rFonts w:ascii="Arial" w:hAnsi="Arial" w:cs="Arial"/>
        </w:rPr>
        <w:t xml:space="preserve"> na profilu zadavatele prostřednictvím elektronického nástroje</w:t>
      </w:r>
      <w:r w:rsidRPr="00E24FF6">
        <w:rPr>
          <w:rFonts w:ascii="Arial" w:hAnsi="Arial" w:cs="Arial"/>
        </w:rPr>
        <w:t>. Nabídky musejí být zadavateli doručeny</w:t>
      </w:r>
      <w:r>
        <w:rPr>
          <w:rFonts w:ascii="Arial" w:hAnsi="Arial" w:cs="Arial"/>
        </w:rPr>
        <w:t xml:space="preserve"> pouze prostřednictvím elektronického nástroje. Bude ustanovena hodnoticí komise.</w:t>
      </w:r>
      <w:r w:rsidRPr="00E24FF6">
        <w:rPr>
          <w:rFonts w:ascii="Arial" w:hAnsi="Arial" w:cs="Arial"/>
        </w:rPr>
        <w:t xml:space="preserve"> Otevírání </w:t>
      </w:r>
      <w:r>
        <w:rPr>
          <w:rFonts w:ascii="Arial" w:hAnsi="Arial" w:cs="Arial"/>
        </w:rPr>
        <w:t xml:space="preserve">nabídek </w:t>
      </w:r>
      <w:r w:rsidRPr="00E24FF6">
        <w:rPr>
          <w:rFonts w:ascii="Arial" w:hAnsi="Arial" w:cs="Arial"/>
        </w:rPr>
        <w:t xml:space="preserve">se uskuteční bezprostředně poté, co skončila lhůta pro podání nabídek.  </w:t>
      </w:r>
    </w:p>
    <w:p w14:paraId="55A38C57" w14:textId="77777777" w:rsidR="00D1622A" w:rsidRPr="00E24FF6" w:rsidRDefault="00D1622A" w:rsidP="00D1622A">
      <w:pPr>
        <w:pStyle w:val="Odstavecseseznamem"/>
        <w:numPr>
          <w:ilvl w:val="0"/>
          <w:numId w:val="11"/>
        </w:numPr>
        <w:spacing w:after="0" w:line="240" w:lineRule="auto"/>
        <w:ind w:left="426" w:hanging="426"/>
        <w:contextualSpacing w:val="0"/>
        <w:jc w:val="both"/>
        <w:rPr>
          <w:rFonts w:ascii="Arial" w:eastAsia="Times New Roman" w:hAnsi="Arial" w:cs="Arial"/>
          <w:lang w:eastAsia="cs-CZ"/>
        </w:rPr>
      </w:pPr>
      <w:r w:rsidRPr="00E24FF6">
        <w:rPr>
          <w:rFonts w:ascii="Arial" w:eastAsia="Times New Roman" w:hAnsi="Arial" w:cs="Arial"/>
          <w:lang w:eastAsia="cs-CZ"/>
        </w:rPr>
        <w:t xml:space="preserve">Lhůta pro podání nabídek je minimálně 10 </w:t>
      </w:r>
      <w:r>
        <w:rPr>
          <w:rFonts w:ascii="Arial" w:eastAsia="Times New Roman" w:hAnsi="Arial" w:cs="Arial"/>
          <w:lang w:eastAsia="cs-CZ"/>
        </w:rPr>
        <w:t xml:space="preserve">kalendářních </w:t>
      </w:r>
      <w:r w:rsidRPr="00E24FF6">
        <w:rPr>
          <w:rFonts w:ascii="Arial" w:eastAsia="Times New Roman" w:hAnsi="Arial" w:cs="Arial"/>
          <w:lang w:eastAsia="cs-CZ"/>
        </w:rPr>
        <w:t xml:space="preserve">dnů ode dne </w:t>
      </w:r>
      <w:r>
        <w:rPr>
          <w:rFonts w:ascii="Arial" w:eastAsia="Times New Roman" w:hAnsi="Arial" w:cs="Arial"/>
          <w:lang w:eastAsia="cs-CZ"/>
        </w:rPr>
        <w:t xml:space="preserve">odeslání </w:t>
      </w:r>
      <w:r w:rsidRPr="00E24FF6">
        <w:rPr>
          <w:rFonts w:ascii="Arial" w:eastAsia="Times New Roman" w:hAnsi="Arial" w:cs="Arial"/>
          <w:lang w:eastAsia="cs-CZ"/>
        </w:rPr>
        <w:t>žádosti o</w:t>
      </w:r>
      <w:r>
        <w:rPr>
          <w:rFonts w:ascii="Arial" w:eastAsia="Times New Roman" w:hAnsi="Arial" w:cs="Arial"/>
          <w:lang w:eastAsia="cs-CZ"/>
        </w:rPr>
        <w:t> </w:t>
      </w:r>
      <w:r w:rsidRPr="00E24FF6">
        <w:rPr>
          <w:rFonts w:ascii="Arial" w:eastAsia="Times New Roman" w:hAnsi="Arial" w:cs="Arial"/>
          <w:lang w:eastAsia="cs-CZ"/>
        </w:rPr>
        <w:t xml:space="preserve">zpracování cenové nabídky nebo </w:t>
      </w:r>
      <w:r>
        <w:rPr>
          <w:rFonts w:ascii="Arial" w:eastAsia="Times New Roman" w:hAnsi="Arial" w:cs="Arial"/>
          <w:lang w:eastAsia="cs-CZ"/>
        </w:rPr>
        <w:t xml:space="preserve">zveřejnění </w:t>
      </w:r>
      <w:r w:rsidRPr="00E24FF6">
        <w:rPr>
          <w:rFonts w:ascii="Arial" w:eastAsia="Times New Roman" w:hAnsi="Arial" w:cs="Arial"/>
          <w:lang w:eastAsia="cs-CZ"/>
        </w:rPr>
        <w:t>výzvy pro podání nabídek.</w:t>
      </w:r>
    </w:p>
    <w:p w14:paraId="7EBBFA5E" w14:textId="77777777" w:rsidR="006E759E" w:rsidRPr="00A3247C" w:rsidRDefault="006E759E" w:rsidP="006E759E">
      <w:pPr>
        <w:spacing w:after="0"/>
        <w:jc w:val="center"/>
        <w:rPr>
          <w:rFonts w:ascii="Arial" w:hAnsi="Arial" w:cs="Arial"/>
          <w:color w:val="FF0000"/>
        </w:rPr>
      </w:pPr>
    </w:p>
    <w:p w14:paraId="0C80E522" w14:textId="17C53930" w:rsidR="006E759E" w:rsidRPr="00F72A8A" w:rsidRDefault="006E759E" w:rsidP="006E759E">
      <w:pPr>
        <w:spacing w:after="0"/>
        <w:jc w:val="center"/>
        <w:rPr>
          <w:rFonts w:ascii="Arial" w:hAnsi="Arial" w:cs="Arial"/>
          <w:color w:val="000000" w:themeColor="text1"/>
        </w:rPr>
      </w:pPr>
      <w:r w:rsidRPr="00F72A8A">
        <w:rPr>
          <w:rFonts w:ascii="Arial" w:hAnsi="Arial" w:cs="Arial"/>
          <w:color w:val="000000" w:themeColor="text1"/>
        </w:rPr>
        <w:t xml:space="preserve">Čl. </w:t>
      </w:r>
      <w:r w:rsidR="00777732">
        <w:rPr>
          <w:rFonts w:ascii="Arial" w:hAnsi="Arial" w:cs="Arial"/>
          <w:color w:val="000000" w:themeColor="text1"/>
        </w:rPr>
        <w:t>6</w:t>
      </w:r>
    </w:p>
    <w:p w14:paraId="47E2FBEE" w14:textId="77777777" w:rsidR="006E759E" w:rsidRPr="00F72A8A" w:rsidRDefault="006E759E" w:rsidP="006E759E">
      <w:pPr>
        <w:spacing w:after="0" w:line="240" w:lineRule="auto"/>
        <w:jc w:val="center"/>
        <w:rPr>
          <w:rFonts w:ascii="Arial" w:hAnsi="Arial" w:cs="Arial"/>
          <w:b/>
          <w:color w:val="000000" w:themeColor="text1"/>
        </w:rPr>
      </w:pPr>
      <w:r w:rsidRPr="00F72A8A">
        <w:rPr>
          <w:rFonts w:ascii="Arial" w:hAnsi="Arial" w:cs="Arial"/>
          <w:b/>
          <w:color w:val="000000" w:themeColor="text1"/>
        </w:rPr>
        <w:t>Hodnoticí komise</w:t>
      </w:r>
    </w:p>
    <w:p w14:paraId="69E7A43D" w14:textId="77777777" w:rsidR="006E759E" w:rsidRPr="00F72A8A" w:rsidRDefault="006E759E" w:rsidP="006E759E">
      <w:pPr>
        <w:pStyle w:val="Odstavecseseznamem"/>
        <w:numPr>
          <w:ilvl w:val="0"/>
          <w:numId w:val="12"/>
        </w:numPr>
        <w:spacing w:after="120" w:line="240" w:lineRule="auto"/>
        <w:ind w:left="426" w:hanging="426"/>
        <w:contextualSpacing w:val="0"/>
        <w:jc w:val="both"/>
        <w:rPr>
          <w:rFonts w:ascii="Arial" w:eastAsia="Times New Roman" w:hAnsi="Arial" w:cs="Arial"/>
          <w:color w:val="000000" w:themeColor="text1"/>
          <w:lang w:eastAsia="cs-CZ"/>
        </w:rPr>
      </w:pPr>
      <w:r w:rsidRPr="00F72A8A">
        <w:rPr>
          <w:rFonts w:ascii="Arial" w:eastAsia="Times New Roman" w:hAnsi="Arial" w:cs="Arial"/>
          <w:color w:val="000000" w:themeColor="text1"/>
          <w:lang w:eastAsia="cs-CZ"/>
        </w:rPr>
        <w:t>V případě, že je touto směrnicí připuštěno nebo vyžadováno otevírání</w:t>
      </w:r>
      <w:r>
        <w:rPr>
          <w:rFonts w:ascii="Arial" w:eastAsia="Times New Roman" w:hAnsi="Arial" w:cs="Arial"/>
          <w:color w:val="000000" w:themeColor="text1"/>
          <w:lang w:eastAsia="cs-CZ"/>
        </w:rPr>
        <w:t xml:space="preserve"> obálek</w:t>
      </w:r>
      <w:r w:rsidRPr="00F72A8A">
        <w:rPr>
          <w:rFonts w:ascii="Arial" w:eastAsia="Times New Roman" w:hAnsi="Arial" w:cs="Arial"/>
          <w:color w:val="000000" w:themeColor="text1"/>
          <w:lang w:eastAsia="cs-CZ"/>
        </w:rPr>
        <w:t xml:space="preserve"> a hodnocení nabídek prostřednictvím hodnoticí komise, zadavatel ustanoví komisi </w:t>
      </w:r>
      <w:r w:rsidRPr="00F72A8A">
        <w:rPr>
          <w:rFonts w:ascii="Arial" w:hAnsi="Arial" w:cs="Arial"/>
          <w:color w:val="000000" w:themeColor="text1"/>
        </w:rPr>
        <w:t xml:space="preserve">pro otevírání obálek a hodnocení nabídek (dále jen </w:t>
      </w:r>
      <w:r w:rsidRPr="00F72A8A">
        <w:rPr>
          <w:rFonts w:ascii="Arial" w:hAnsi="Arial" w:cs="Arial"/>
          <w:bCs/>
          <w:color w:val="000000" w:themeColor="text1"/>
        </w:rPr>
        <w:t>komise</w:t>
      </w:r>
      <w:r w:rsidRPr="00F72A8A">
        <w:rPr>
          <w:rFonts w:ascii="Arial" w:hAnsi="Arial" w:cs="Arial"/>
          <w:color w:val="000000" w:themeColor="text1"/>
        </w:rPr>
        <w:t>)</w:t>
      </w:r>
      <w:r w:rsidRPr="00F72A8A">
        <w:rPr>
          <w:rFonts w:ascii="Arial" w:eastAsia="Times New Roman" w:hAnsi="Arial" w:cs="Arial"/>
          <w:color w:val="000000" w:themeColor="text1"/>
          <w:lang w:eastAsia="cs-CZ"/>
        </w:rPr>
        <w:t xml:space="preserve">, která má nejméně 3 členy. </w:t>
      </w:r>
    </w:p>
    <w:p w14:paraId="76949CA3" w14:textId="6B2AC225" w:rsidR="006E759E" w:rsidRPr="00A3247C" w:rsidRDefault="006E759E" w:rsidP="006E759E">
      <w:pPr>
        <w:pStyle w:val="Odstavecseseznamem"/>
        <w:numPr>
          <w:ilvl w:val="0"/>
          <w:numId w:val="12"/>
        </w:numPr>
        <w:spacing w:after="120" w:line="240" w:lineRule="auto"/>
        <w:ind w:left="426" w:hanging="426"/>
        <w:contextualSpacing w:val="0"/>
        <w:jc w:val="both"/>
        <w:rPr>
          <w:rFonts w:ascii="Arial" w:eastAsia="Times New Roman" w:hAnsi="Arial" w:cs="Arial"/>
          <w:color w:val="FF0000"/>
          <w:lang w:eastAsia="cs-CZ"/>
        </w:rPr>
      </w:pPr>
      <w:r w:rsidRPr="00F72A8A">
        <w:rPr>
          <w:rFonts w:ascii="Arial" w:eastAsia="Times New Roman" w:hAnsi="Arial" w:cs="Arial"/>
          <w:color w:val="000000" w:themeColor="text1"/>
          <w:lang w:eastAsia="cs-CZ"/>
        </w:rPr>
        <w:lastRenderedPageBreak/>
        <w:t xml:space="preserve">V případě zakázek II. kategorie jmenuje členy a náhradníky komise </w:t>
      </w:r>
      <w:r w:rsidR="00D1622A">
        <w:rPr>
          <w:rFonts w:ascii="Arial" w:eastAsia="Times New Roman" w:hAnsi="Arial" w:cs="Arial"/>
          <w:color w:val="000000" w:themeColor="text1"/>
          <w:lang w:eastAsia="cs-CZ"/>
        </w:rPr>
        <w:t>starosta nebo místostarosta</w:t>
      </w:r>
      <w:r w:rsidRPr="00F72A8A">
        <w:rPr>
          <w:rFonts w:ascii="Arial" w:eastAsia="Times New Roman" w:hAnsi="Arial" w:cs="Arial"/>
          <w:color w:val="000000" w:themeColor="text1"/>
          <w:lang w:eastAsia="cs-CZ"/>
        </w:rPr>
        <w:t xml:space="preserve">, v případě zakázek III. kategorie jmenuje členy a náhradníky komise </w:t>
      </w:r>
      <w:r w:rsidR="00D1622A">
        <w:rPr>
          <w:rFonts w:ascii="Arial" w:eastAsia="Times New Roman" w:hAnsi="Arial" w:cs="Arial"/>
          <w:color w:val="000000" w:themeColor="text1"/>
          <w:lang w:eastAsia="cs-CZ"/>
        </w:rPr>
        <w:t>rada města</w:t>
      </w:r>
      <w:r w:rsidRPr="00F72A8A">
        <w:rPr>
          <w:rFonts w:ascii="Arial" w:eastAsia="Times New Roman" w:hAnsi="Arial" w:cs="Arial"/>
          <w:color w:val="000000" w:themeColor="text1"/>
          <w:lang w:eastAsia="cs-CZ"/>
        </w:rPr>
        <w:t>.</w:t>
      </w:r>
      <w:r w:rsidRPr="00A3247C">
        <w:rPr>
          <w:rFonts w:ascii="Arial" w:eastAsia="Times New Roman" w:hAnsi="Arial" w:cs="Arial"/>
          <w:color w:val="FF0000"/>
          <w:lang w:eastAsia="cs-CZ"/>
        </w:rPr>
        <w:t xml:space="preserve"> </w:t>
      </w:r>
    </w:p>
    <w:p w14:paraId="3E4A094F" w14:textId="77777777" w:rsidR="006E759E" w:rsidRPr="00F72A8A" w:rsidRDefault="006E759E" w:rsidP="006E759E">
      <w:pPr>
        <w:pStyle w:val="Odstavecseseznamem"/>
        <w:numPr>
          <w:ilvl w:val="0"/>
          <w:numId w:val="12"/>
        </w:numPr>
        <w:spacing w:after="120" w:line="240" w:lineRule="auto"/>
        <w:ind w:left="426" w:hanging="426"/>
        <w:contextualSpacing w:val="0"/>
        <w:jc w:val="both"/>
        <w:rPr>
          <w:rFonts w:ascii="Arial" w:eastAsia="Times New Roman" w:hAnsi="Arial" w:cs="Arial"/>
          <w:color w:val="000000" w:themeColor="text1"/>
          <w:lang w:eastAsia="cs-CZ"/>
        </w:rPr>
      </w:pPr>
      <w:r w:rsidRPr="00F72A8A">
        <w:rPr>
          <w:rFonts w:ascii="Arial" w:eastAsia="Times New Roman" w:hAnsi="Arial" w:cs="Arial"/>
          <w:color w:val="000000" w:themeColor="text1"/>
          <w:lang w:eastAsia="cs-CZ"/>
        </w:rPr>
        <w:t>Členové komise písemně stvrdí, že nejsou podjatí vůči účastníkům zadávacího řízení, že</w:t>
      </w:r>
      <w:r>
        <w:rPr>
          <w:rFonts w:ascii="Arial" w:eastAsia="Times New Roman" w:hAnsi="Arial" w:cs="Arial"/>
          <w:color w:val="000000" w:themeColor="text1"/>
          <w:lang w:eastAsia="cs-CZ"/>
        </w:rPr>
        <w:t> </w:t>
      </w:r>
      <w:r w:rsidRPr="00F72A8A">
        <w:rPr>
          <w:rFonts w:ascii="Arial" w:eastAsia="Times New Roman" w:hAnsi="Arial" w:cs="Arial"/>
          <w:color w:val="000000" w:themeColor="text1"/>
          <w:lang w:eastAsia="cs-CZ"/>
        </w:rPr>
        <w:t>nejsou ve střetu zájmů a budou zachovávat mlčenlivost o skutečnostech souvisejících s jednáním v zadávacím řízení, zejména vůči účastníkům zadávacího řízení navzájem. Zjistí-li člen komise před hodnocením nabídek možný střet, je povinen toto oznámit zadavateli a dále se neúčastnit jednání.</w:t>
      </w:r>
    </w:p>
    <w:p w14:paraId="3953EB59" w14:textId="77777777" w:rsidR="006E759E" w:rsidRPr="00F72A8A" w:rsidRDefault="006E759E" w:rsidP="006E759E">
      <w:pPr>
        <w:pStyle w:val="Odstavecseseznamem"/>
        <w:numPr>
          <w:ilvl w:val="0"/>
          <w:numId w:val="12"/>
        </w:numPr>
        <w:spacing w:after="120" w:line="240" w:lineRule="auto"/>
        <w:ind w:left="426" w:hanging="426"/>
        <w:contextualSpacing w:val="0"/>
        <w:jc w:val="both"/>
        <w:rPr>
          <w:rFonts w:ascii="Arial" w:eastAsia="Times New Roman" w:hAnsi="Arial" w:cs="Arial"/>
          <w:color w:val="000000" w:themeColor="text1"/>
          <w:lang w:eastAsia="cs-CZ"/>
        </w:rPr>
      </w:pPr>
      <w:r w:rsidRPr="00F72A8A">
        <w:rPr>
          <w:rFonts w:ascii="Arial" w:eastAsia="Times New Roman" w:hAnsi="Arial" w:cs="Arial"/>
          <w:color w:val="000000" w:themeColor="text1"/>
          <w:lang w:eastAsia="cs-CZ"/>
        </w:rPr>
        <w:t xml:space="preserve">Komise je usnášeníschopná za přítomnosti nadpoloviční většiny všech členů. Komise rozhoduje nadpoloviční většinou všech svých členů. </w:t>
      </w:r>
    </w:p>
    <w:p w14:paraId="63789264" w14:textId="4C095447" w:rsidR="006E759E" w:rsidRDefault="006E759E" w:rsidP="006E759E">
      <w:pPr>
        <w:pStyle w:val="Odstavecseseznamem"/>
        <w:numPr>
          <w:ilvl w:val="0"/>
          <w:numId w:val="12"/>
        </w:numPr>
        <w:spacing w:after="120" w:line="240" w:lineRule="auto"/>
        <w:ind w:left="426" w:hanging="426"/>
        <w:contextualSpacing w:val="0"/>
        <w:jc w:val="both"/>
        <w:rPr>
          <w:rFonts w:ascii="Arial" w:eastAsia="Times New Roman" w:hAnsi="Arial" w:cs="Arial"/>
          <w:color w:val="000000" w:themeColor="text1"/>
          <w:lang w:eastAsia="cs-CZ"/>
        </w:rPr>
      </w:pPr>
      <w:r w:rsidRPr="00F72A8A">
        <w:rPr>
          <w:rFonts w:ascii="Arial" w:eastAsia="Times New Roman" w:hAnsi="Arial" w:cs="Arial"/>
          <w:color w:val="000000" w:themeColor="text1"/>
          <w:lang w:eastAsia="cs-CZ"/>
        </w:rPr>
        <w:t>Komise provede vyhodnocení nabídek podle předem stanovených hodnoticích kritérií a pořídí záznam o</w:t>
      </w:r>
      <w:r>
        <w:rPr>
          <w:rFonts w:ascii="Arial" w:eastAsia="Times New Roman" w:hAnsi="Arial" w:cs="Arial"/>
          <w:color w:val="000000" w:themeColor="text1"/>
          <w:lang w:eastAsia="cs-CZ"/>
        </w:rPr>
        <w:t xml:space="preserve"> posouzení a</w:t>
      </w:r>
      <w:r w:rsidRPr="00F72A8A">
        <w:rPr>
          <w:rFonts w:ascii="Arial" w:eastAsia="Times New Roman" w:hAnsi="Arial" w:cs="Arial"/>
          <w:color w:val="000000" w:themeColor="text1"/>
          <w:lang w:eastAsia="cs-CZ"/>
        </w:rPr>
        <w:t xml:space="preserve"> hodnocení nabídek s odůvodněním výběru nejvýhodnější nabídky, příp. nevybere žádnou z nabídek. Záznam podepisují všichni přítomní členové komise nebo je k záznamu přiložen jejich souhlas zaslaný e-mailem. Komise doporučí zadavateli</w:t>
      </w:r>
      <w:r w:rsidR="00D1622A">
        <w:rPr>
          <w:rFonts w:ascii="Arial" w:eastAsia="Times New Roman" w:hAnsi="Arial" w:cs="Arial"/>
          <w:color w:val="000000" w:themeColor="text1"/>
          <w:lang w:eastAsia="cs-CZ"/>
        </w:rPr>
        <w:t xml:space="preserve"> </w:t>
      </w:r>
      <w:r w:rsidR="00D1622A" w:rsidRPr="00E24FF6">
        <w:rPr>
          <w:rFonts w:ascii="Arial" w:eastAsia="Times New Roman" w:hAnsi="Arial" w:cs="Arial"/>
          <w:lang w:eastAsia="cs-CZ"/>
        </w:rPr>
        <w:t>(starostovi</w:t>
      </w:r>
      <w:r w:rsidR="00D1622A">
        <w:rPr>
          <w:rFonts w:ascii="Arial" w:eastAsia="Times New Roman" w:hAnsi="Arial" w:cs="Arial"/>
          <w:lang w:eastAsia="cs-CZ"/>
        </w:rPr>
        <w:t>, místostarostovi</w:t>
      </w:r>
      <w:r w:rsidR="00D1622A" w:rsidRPr="00E24FF6">
        <w:rPr>
          <w:rFonts w:ascii="Arial" w:eastAsia="Times New Roman" w:hAnsi="Arial" w:cs="Arial"/>
          <w:lang w:eastAsia="cs-CZ"/>
        </w:rPr>
        <w:t xml:space="preserve"> nebo radě města)</w:t>
      </w:r>
      <w:r>
        <w:rPr>
          <w:rFonts w:ascii="Arial" w:eastAsia="Times New Roman" w:hAnsi="Arial" w:cs="Arial"/>
          <w:color w:val="000000" w:themeColor="text1"/>
          <w:lang w:eastAsia="cs-CZ"/>
        </w:rPr>
        <w:t xml:space="preserve"> </w:t>
      </w:r>
      <w:r w:rsidRPr="00F72A8A">
        <w:rPr>
          <w:rFonts w:ascii="Arial" w:eastAsia="Times New Roman" w:hAnsi="Arial" w:cs="Arial"/>
          <w:color w:val="000000" w:themeColor="text1"/>
          <w:lang w:eastAsia="cs-CZ"/>
        </w:rPr>
        <w:t xml:space="preserve">na základě písemného záznamu nejvýhodnější nabídku. </w:t>
      </w:r>
    </w:p>
    <w:p w14:paraId="75450A2E" w14:textId="77777777" w:rsidR="006E759E" w:rsidRPr="00A3247C" w:rsidRDefault="006E759E" w:rsidP="006E759E">
      <w:pPr>
        <w:spacing w:after="0"/>
        <w:rPr>
          <w:rFonts w:ascii="Arial" w:hAnsi="Arial" w:cs="Arial"/>
          <w:color w:val="FF0000"/>
        </w:rPr>
      </w:pPr>
    </w:p>
    <w:p w14:paraId="74A48BB5" w14:textId="3019AFBA" w:rsidR="006E759E" w:rsidRDefault="006E759E" w:rsidP="006E759E">
      <w:pPr>
        <w:spacing w:after="0"/>
        <w:jc w:val="center"/>
        <w:rPr>
          <w:rFonts w:ascii="Arial" w:hAnsi="Arial" w:cs="Arial"/>
          <w:color w:val="000000" w:themeColor="text1"/>
        </w:rPr>
      </w:pPr>
      <w:r w:rsidRPr="00DB6BA9">
        <w:rPr>
          <w:rFonts w:ascii="Arial" w:hAnsi="Arial" w:cs="Arial"/>
          <w:color w:val="000000" w:themeColor="text1"/>
        </w:rPr>
        <w:t xml:space="preserve">Čl. </w:t>
      </w:r>
      <w:r w:rsidR="00777732">
        <w:rPr>
          <w:rFonts w:ascii="Arial" w:hAnsi="Arial" w:cs="Arial"/>
          <w:color w:val="000000" w:themeColor="text1"/>
        </w:rPr>
        <w:t>7</w:t>
      </w:r>
    </w:p>
    <w:p w14:paraId="3BCB2519" w14:textId="77777777" w:rsidR="006E759E" w:rsidRPr="00DB6BA9" w:rsidRDefault="006E759E" w:rsidP="006E759E">
      <w:pPr>
        <w:spacing w:after="0" w:line="240" w:lineRule="auto"/>
        <w:jc w:val="center"/>
        <w:rPr>
          <w:rFonts w:ascii="Arial" w:hAnsi="Arial" w:cs="Arial"/>
          <w:b/>
          <w:color w:val="000000" w:themeColor="text1"/>
        </w:rPr>
      </w:pPr>
      <w:r w:rsidRPr="00DB6BA9">
        <w:rPr>
          <w:rFonts w:ascii="Arial" w:hAnsi="Arial" w:cs="Arial"/>
          <w:b/>
          <w:color w:val="000000" w:themeColor="text1"/>
        </w:rPr>
        <w:t xml:space="preserve">Společná ustanovení </w:t>
      </w:r>
    </w:p>
    <w:p w14:paraId="369A0555" w14:textId="77777777" w:rsidR="00D1622A" w:rsidRPr="00E24FF6" w:rsidRDefault="00D1622A" w:rsidP="00D1622A">
      <w:pPr>
        <w:pStyle w:val="Odstavecseseznamem"/>
        <w:numPr>
          <w:ilvl w:val="0"/>
          <w:numId w:val="13"/>
        </w:numPr>
        <w:spacing w:after="120" w:line="240" w:lineRule="auto"/>
        <w:ind w:left="426" w:hanging="426"/>
        <w:contextualSpacing w:val="0"/>
        <w:jc w:val="both"/>
        <w:rPr>
          <w:rFonts w:ascii="Arial" w:eastAsia="Times New Roman" w:hAnsi="Arial" w:cs="Arial"/>
          <w:lang w:eastAsia="cs-CZ"/>
        </w:rPr>
      </w:pPr>
      <w:r w:rsidRPr="00E24FF6">
        <w:rPr>
          <w:rFonts w:ascii="Arial" w:eastAsia="Times New Roman" w:hAnsi="Arial" w:cs="Arial"/>
          <w:lang w:eastAsia="cs-CZ"/>
        </w:rPr>
        <w:t>Je-li veřejná zakázka zadávána formou výzvy pro podávání nabídek (bez ohledu na její hodnotu), zadavatel zveřejní výzvu k podává</w:t>
      </w:r>
      <w:r>
        <w:rPr>
          <w:rFonts w:ascii="Arial" w:eastAsia="Times New Roman" w:hAnsi="Arial" w:cs="Arial"/>
          <w:lang w:eastAsia="cs-CZ"/>
        </w:rPr>
        <w:t xml:space="preserve">ní nabídek na svém profilu (elektronický nástroj), který je propojen s </w:t>
      </w:r>
      <w:r w:rsidRPr="00E24FF6">
        <w:rPr>
          <w:rFonts w:ascii="Arial" w:eastAsia="Times New Roman" w:hAnsi="Arial" w:cs="Arial"/>
          <w:lang w:eastAsia="cs-CZ"/>
        </w:rPr>
        <w:t>elektronick</w:t>
      </w:r>
      <w:r>
        <w:rPr>
          <w:rFonts w:ascii="Arial" w:eastAsia="Times New Roman" w:hAnsi="Arial" w:cs="Arial"/>
          <w:lang w:eastAsia="cs-CZ"/>
        </w:rPr>
        <w:t>ou</w:t>
      </w:r>
      <w:r w:rsidRPr="00E24FF6">
        <w:rPr>
          <w:rFonts w:ascii="Arial" w:eastAsia="Times New Roman" w:hAnsi="Arial" w:cs="Arial"/>
          <w:lang w:eastAsia="cs-CZ"/>
        </w:rPr>
        <w:t xml:space="preserve"> úřední des</w:t>
      </w:r>
      <w:r>
        <w:rPr>
          <w:rFonts w:ascii="Arial" w:eastAsia="Times New Roman" w:hAnsi="Arial" w:cs="Arial"/>
          <w:lang w:eastAsia="cs-CZ"/>
        </w:rPr>
        <w:t>kou</w:t>
      </w:r>
      <w:r w:rsidRPr="00E24FF6">
        <w:rPr>
          <w:rFonts w:ascii="Arial" w:eastAsia="Times New Roman" w:hAnsi="Arial" w:cs="Arial"/>
          <w:lang w:eastAsia="cs-CZ"/>
        </w:rPr>
        <w:t xml:space="preserve">. </w:t>
      </w:r>
    </w:p>
    <w:p w14:paraId="4DCB5CA1" w14:textId="77777777" w:rsidR="00D1622A" w:rsidRPr="00E24FF6" w:rsidRDefault="00D1622A" w:rsidP="00D1622A">
      <w:pPr>
        <w:pStyle w:val="Odstavecseseznamem"/>
        <w:numPr>
          <w:ilvl w:val="0"/>
          <w:numId w:val="13"/>
        </w:numPr>
        <w:spacing w:after="120" w:line="240" w:lineRule="auto"/>
        <w:ind w:left="426" w:hanging="426"/>
        <w:contextualSpacing w:val="0"/>
        <w:jc w:val="both"/>
        <w:rPr>
          <w:rFonts w:ascii="Arial" w:eastAsia="Times New Roman" w:hAnsi="Arial" w:cs="Arial"/>
          <w:lang w:eastAsia="cs-CZ"/>
        </w:rPr>
      </w:pPr>
      <w:r w:rsidRPr="00E24FF6">
        <w:rPr>
          <w:rFonts w:ascii="Arial" w:eastAsia="Times New Roman" w:hAnsi="Arial" w:cs="Arial"/>
          <w:lang w:eastAsia="cs-CZ"/>
        </w:rPr>
        <w:t xml:space="preserve">Ve výzvě k podání nabídky VZMR musí být uvedeno, že zadavatel si vyhrazuje právo zrušit </w:t>
      </w:r>
      <w:r>
        <w:rPr>
          <w:rFonts w:ascii="Arial" w:eastAsia="Times New Roman" w:hAnsi="Arial" w:cs="Arial"/>
          <w:lang w:eastAsia="cs-CZ"/>
        </w:rPr>
        <w:t>zadávací</w:t>
      </w:r>
      <w:r w:rsidRPr="00E24FF6">
        <w:rPr>
          <w:rFonts w:ascii="Arial" w:eastAsia="Times New Roman" w:hAnsi="Arial" w:cs="Arial"/>
          <w:lang w:eastAsia="cs-CZ"/>
        </w:rPr>
        <w:t xml:space="preserve"> řízení VZMR bez udání důvodu.</w:t>
      </w:r>
    </w:p>
    <w:p w14:paraId="0DAD62A9" w14:textId="08FD2DAF" w:rsidR="00D1622A" w:rsidRPr="00A93B43" w:rsidRDefault="00D1622A" w:rsidP="00D1622A">
      <w:pPr>
        <w:pStyle w:val="Odstavecseseznamem"/>
        <w:numPr>
          <w:ilvl w:val="0"/>
          <w:numId w:val="13"/>
        </w:numPr>
        <w:spacing w:after="120" w:line="240" w:lineRule="auto"/>
        <w:ind w:left="426" w:hanging="426"/>
        <w:contextualSpacing w:val="0"/>
        <w:jc w:val="both"/>
        <w:rPr>
          <w:rFonts w:ascii="Arial" w:eastAsia="Times New Roman" w:hAnsi="Arial" w:cs="Arial"/>
          <w:lang w:eastAsia="cs-CZ"/>
        </w:rPr>
      </w:pPr>
      <w:r w:rsidRPr="00481750">
        <w:rPr>
          <w:rFonts w:ascii="Arial" w:eastAsia="Times New Roman" w:hAnsi="Arial" w:cs="Arial"/>
          <w:lang w:eastAsia="cs-CZ"/>
        </w:rPr>
        <w:t xml:space="preserve">Zadavatel může u všech hodnocených účastníků prověřit jejich platební morálku vůči městu </w:t>
      </w:r>
      <w:r>
        <w:rPr>
          <w:rFonts w:ascii="Arial" w:eastAsia="Times New Roman" w:hAnsi="Arial" w:cs="Arial"/>
          <w:lang w:eastAsia="cs-CZ"/>
        </w:rPr>
        <w:t>Nový Knín</w:t>
      </w:r>
      <w:r w:rsidRPr="00481750">
        <w:rPr>
          <w:rFonts w:ascii="Arial" w:eastAsia="Times New Roman" w:hAnsi="Arial" w:cs="Arial"/>
          <w:lang w:eastAsia="cs-CZ"/>
        </w:rPr>
        <w:t xml:space="preserve"> či jím zřizovaných nebo ovládaných organizací. Případný nedoplatek může být důvodem k vyloučení účastníka.</w:t>
      </w:r>
    </w:p>
    <w:p w14:paraId="4FAE9C86" w14:textId="77777777" w:rsidR="00D1622A" w:rsidRPr="00A93B43" w:rsidRDefault="00D1622A" w:rsidP="00D1622A">
      <w:pPr>
        <w:pStyle w:val="Odstavecseseznamem"/>
        <w:numPr>
          <w:ilvl w:val="0"/>
          <w:numId w:val="13"/>
        </w:numPr>
        <w:spacing w:after="120" w:line="240" w:lineRule="auto"/>
        <w:ind w:left="426" w:hanging="426"/>
        <w:contextualSpacing w:val="0"/>
        <w:jc w:val="both"/>
        <w:rPr>
          <w:rFonts w:ascii="Arial" w:eastAsia="Times New Roman" w:hAnsi="Arial" w:cs="Arial"/>
          <w:lang w:eastAsia="cs-CZ"/>
        </w:rPr>
      </w:pPr>
      <w:r w:rsidRPr="00481750">
        <w:rPr>
          <w:rFonts w:ascii="Arial" w:eastAsia="Times New Roman" w:hAnsi="Arial" w:cs="Arial"/>
          <w:lang w:eastAsia="cs-CZ"/>
        </w:rPr>
        <w:t>Zadavatel může použít přímého oslovení a nákupu u VZMR v</w:t>
      </w:r>
      <w:r>
        <w:rPr>
          <w:rFonts w:ascii="Arial" w:eastAsia="Times New Roman" w:hAnsi="Arial" w:cs="Arial"/>
          <w:lang w:eastAsia="cs-CZ"/>
        </w:rPr>
        <w:t> </w:t>
      </w:r>
      <w:r w:rsidRPr="00481750">
        <w:rPr>
          <w:rFonts w:ascii="Arial" w:eastAsia="Times New Roman" w:hAnsi="Arial" w:cs="Arial"/>
          <w:lang w:eastAsia="cs-CZ"/>
        </w:rPr>
        <w:t>případech</w:t>
      </w:r>
      <w:r>
        <w:rPr>
          <w:rFonts w:ascii="Arial" w:eastAsia="Times New Roman" w:hAnsi="Arial" w:cs="Arial"/>
          <w:lang w:eastAsia="cs-CZ"/>
        </w:rPr>
        <w:t>,</w:t>
      </w:r>
      <w:r w:rsidRPr="00481750">
        <w:rPr>
          <w:rFonts w:ascii="Arial" w:eastAsia="Times New Roman" w:hAnsi="Arial" w:cs="Arial"/>
          <w:lang w:eastAsia="cs-CZ"/>
        </w:rPr>
        <w:t xml:space="preserve"> kdy k</w:t>
      </w:r>
      <w:r>
        <w:rPr>
          <w:rFonts w:ascii="Arial" w:eastAsia="Times New Roman" w:hAnsi="Arial" w:cs="Arial"/>
          <w:lang w:eastAsia="cs-CZ"/>
        </w:rPr>
        <w:t> </w:t>
      </w:r>
      <w:r w:rsidRPr="00481750">
        <w:rPr>
          <w:rFonts w:ascii="Arial" w:eastAsia="Times New Roman" w:hAnsi="Arial" w:cs="Arial"/>
          <w:lang w:eastAsia="cs-CZ"/>
        </w:rPr>
        <w:t>hodnocení nebyla k dispozici žádná nabídka dle předchozího postupu.</w:t>
      </w:r>
    </w:p>
    <w:p w14:paraId="78B7A42E" w14:textId="25277E3D" w:rsidR="00D1622A" w:rsidRPr="00A93B43" w:rsidRDefault="00D1622A" w:rsidP="00D1622A">
      <w:pPr>
        <w:pStyle w:val="Odstavecseseznamem"/>
        <w:numPr>
          <w:ilvl w:val="0"/>
          <w:numId w:val="13"/>
        </w:numPr>
        <w:spacing w:after="120" w:line="240" w:lineRule="auto"/>
        <w:ind w:left="426" w:hanging="426"/>
        <w:contextualSpacing w:val="0"/>
        <w:jc w:val="both"/>
        <w:rPr>
          <w:rFonts w:ascii="Arial" w:eastAsia="Times New Roman" w:hAnsi="Arial" w:cs="Arial"/>
          <w:lang w:eastAsia="cs-CZ"/>
        </w:rPr>
      </w:pPr>
      <w:r w:rsidRPr="00A93B43">
        <w:rPr>
          <w:rFonts w:ascii="Arial" w:eastAsia="Times New Roman" w:hAnsi="Arial" w:cs="Arial"/>
          <w:lang w:eastAsia="cs-CZ"/>
        </w:rPr>
        <w:t xml:space="preserve">Mimořádné události (havárie, zabránění škodám na zdraví a majetku apod.) vyžadující operativní řešení nepodléhají povinnosti realizace veřejných zakázek dle této </w:t>
      </w:r>
      <w:r>
        <w:rPr>
          <w:rFonts w:ascii="Arial" w:eastAsia="Times New Roman" w:hAnsi="Arial" w:cs="Arial"/>
          <w:lang w:eastAsia="cs-CZ"/>
        </w:rPr>
        <w:t>s</w:t>
      </w:r>
      <w:r w:rsidRPr="00A93B43">
        <w:rPr>
          <w:rFonts w:ascii="Arial" w:eastAsia="Times New Roman" w:hAnsi="Arial" w:cs="Arial"/>
          <w:lang w:eastAsia="cs-CZ"/>
        </w:rPr>
        <w:t xml:space="preserve">měrnice. Zadání zakázky takovéhoto typu zajistí operativně </w:t>
      </w:r>
      <w:r>
        <w:rPr>
          <w:rFonts w:ascii="Arial" w:eastAsia="Times New Roman" w:hAnsi="Arial" w:cs="Arial"/>
          <w:lang w:eastAsia="cs-CZ"/>
        </w:rPr>
        <w:t xml:space="preserve">starosta města nebo s jeho souhlasem jiný odpovědný </w:t>
      </w:r>
      <w:r w:rsidRPr="00A93B43">
        <w:rPr>
          <w:rFonts w:ascii="Arial" w:eastAsia="Times New Roman" w:hAnsi="Arial" w:cs="Arial"/>
          <w:lang w:eastAsia="cs-CZ"/>
        </w:rPr>
        <w:t>příkazce operace.</w:t>
      </w:r>
    </w:p>
    <w:p w14:paraId="3822814E" w14:textId="77777777" w:rsidR="00D1622A" w:rsidRPr="00E24FF6" w:rsidRDefault="00D1622A" w:rsidP="00D1622A">
      <w:pPr>
        <w:pStyle w:val="Odstavecseseznamem"/>
        <w:numPr>
          <w:ilvl w:val="0"/>
          <w:numId w:val="13"/>
        </w:numPr>
        <w:spacing w:after="120" w:line="240" w:lineRule="auto"/>
        <w:ind w:left="426" w:hanging="426"/>
        <w:contextualSpacing w:val="0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Účastník</w:t>
      </w:r>
      <w:r w:rsidRPr="00E24FF6">
        <w:rPr>
          <w:rFonts w:ascii="Arial" w:eastAsia="Times New Roman" w:hAnsi="Arial" w:cs="Arial"/>
          <w:lang w:eastAsia="cs-CZ"/>
        </w:rPr>
        <w:t xml:space="preserve"> je oprávněn požadovat na zadavateli </w:t>
      </w:r>
      <w:r>
        <w:rPr>
          <w:rFonts w:ascii="Arial" w:eastAsia="Times New Roman" w:hAnsi="Arial" w:cs="Arial"/>
          <w:lang w:eastAsia="cs-CZ"/>
        </w:rPr>
        <w:t>vysvětlení</w:t>
      </w:r>
      <w:r w:rsidRPr="00E24FF6">
        <w:rPr>
          <w:rFonts w:ascii="Arial" w:eastAsia="Times New Roman" w:hAnsi="Arial" w:cs="Arial"/>
          <w:lang w:eastAsia="cs-CZ"/>
        </w:rPr>
        <w:t xml:space="preserve"> k veřejné zakázce.</w:t>
      </w:r>
      <w:r>
        <w:rPr>
          <w:rFonts w:ascii="Arial" w:eastAsia="Times New Roman" w:hAnsi="Arial" w:cs="Arial"/>
          <w:lang w:eastAsia="cs-CZ"/>
        </w:rPr>
        <w:t xml:space="preserve"> Požadavek musí být doručen kontaktní osobě zakázky nejpozději 4 pracovní dny před uplynutím lhůty pro podání nabídek. Zadavatel zveřejní vysvětlení nejpozději 2 pracovní dny po obdržení žádosti. Zadavatel může kdykoliv ze své vůle vydat vysvětlení.</w:t>
      </w:r>
      <w:r w:rsidRPr="00E24FF6">
        <w:rPr>
          <w:rFonts w:ascii="Arial" w:eastAsia="Times New Roman" w:hAnsi="Arial" w:cs="Arial"/>
          <w:lang w:eastAsia="cs-CZ"/>
        </w:rPr>
        <w:t xml:space="preserve"> </w:t>
      </w:r>
      <w:r>
        <w:rPr>
          <w:rFonts w:ascii="Arial" w:eastAsia="Times New Roman" w:hAnsi="Arial" w:cs="Arial"/>
          <w:lang w:eastAsia="cs-CZ"/>
        </w:rPr>
        <w:t>Vysvětlení budou doručena</w:t>
      </w:r>
      <w:r w:rsidRPr="00E24FF6">
        <w:rPr>
          <w:rFonts w:ascii="Arial" w:eastAsia="Times New Roman" w:hAnsi="Arial" w:cs="Arial"/>
          <w:lang w:eastAsia="cs-CZ"/>
        </w:rPr>
        <w:t xml:space="preserve"> všem </w:t>
      </w:r>
      <w:r>
        <w:rPr>
          <w:rFonts w:ascii="Arial" w:eastAsia="Times New Roman" w:hAnsi="Arial" w:cs="Arial"/>
          <w:lang w:eastAsia="cs-CZ"/>
        </w:rPr>
        <w:t>účastníkům</w:t>
      </w:r>
      <w:r w:rsidRPr="00E24FF6">
        <w:rPr>
          <w:rFonts w:ascii="Arial" w:eastAsia="Times New Roman" w:hAnsi="Arial" w:cs="Arial"/>
          <w:lang w:eastAsia="cs-CZ"/>
        </w:rPr>
        <w:t xml:space="preserve">, kteří si požádali o zadávací dokumentaci k veřejné zakázce i vyzvaným </w:t>
      </w:r>
      <w:r>
        <w:rPr>
          <w:rFonts w:ascii="Arial" w:eastAsia="Times New Roman" w:hAnsi="Arial" w:cs="Arial"/>
          <w:lang w:eastAsia="cs-CZ"/>
        </w:rPr>
        <w:t>účastníkům, stejným způsobem, jakým jim byla doručena výzva a zadávací dokumentace</w:t>
      </w:r>
      <w:r w:rsidRPr="00E24FF6">
        <w:rPr>
          <w:rFonts w:ascii="Arial" w:eastAsia="Times New Roman" w:hAnsi="Arial" w:cs="Arial"/>
          <w:lang w:eastAsia="cs-CZ"/>
        </w:rPr>
        <w:t>.</w:t>
      </w:r>
    </w:p>
    <w:p w14:paraId="1EC76C46" w14:textId="77777777" w:rsidR="00D1622A" w:rsidRDefault="00D1622A" w:rsidP="00D1622A">
      <w:pPr>
        <w:pStyle w:val="Odstavecseseznamem"/>
        <w:numPr>
          <w:ilvl w:val="0"/>
          <w:numId w:val="13"/>
        </w:numPr>
        <w:spacing w:after="120" w:line="240" w:lineRule="auto"/>
        <w:ind w:left="426" w:hanging="426"/>
        <w:contextualSpacing w:val="0"/>
        <w:jc w:val="both"/>
        <w:rPr>
          <w:rFonts w:ascii="Arial" w:eastAsia="Times New Roman" w:hAnsi="Arial" w:cs="Arial"/>
          <w:lang w:eastAsia="cs-CZ"/>
        </w:rPr>
      </w:pPr>
      <w:r w:rsidRPr="00E24FF6">
        <w:rPr>
          <w:rFonts w:ascii="Arial" w:eastAsia="Times New Roman" w:hAnsi="Arial" w:cs="Arial"/>
          <w:lang w:eastAsia="cs-CZ"/>
        </w:rPr>
        <w:t>Prohlídku místa budoucího plnění je možné sjednat s</w:t>
      </w:r>
      <w:r>
        <w:rPr>
          <w:rFonts w:ascii="Arial" w:eastAsia="Times New Roman" w:hAnsi="Arial" w:cs="Arial"/>
          <w:lang w:eastAsia="cs-CZ"/>
        </w:rPr>
        <w:t> kontaktní osobou zakázky</w:t>
      </w:r>
      <w:r w:rsidRPr="00E24FF6">
        <w:rPr>
          <w:rFonts w:ascii="Arial" w:eastAsia="Times New Roman" w:hAnsi="Arial" w:cs="Arial"/>
          <w:lang w:eastAsia="cs-CZ"/>
        </w:rPr>
        <w:t>, kter</w:t>
      </w:r>
      <w:r>
        <w:rPr>
          <w:rFonts w:ascii="Arial" w:eastAsia="Times New Roman" w:hAnsi="Arial" w:cs="Arial"/>
          <w:lang w:eastAsia="cs-CZ"/>
        </w:rPr>
        <w:t>á</w:t>
      </w:r>
      <w:r w:rsidRPr="00E24FF6">
        <w:rPr>
          <w:rFonts w:ascii="Arial" w:eastAsia="Times New Roman" w:hAnsi="Arial" w:cs="Arial"/>
          <w:lang w:eastAsia="cs-CZ"/>
        </w:rPr>
        <w:t xml:space="preserve"> zakázku zabezpečuje. </w:t>
      </w:r>
    </w:p>
    <w:p w14:paraId="5DD7E8C5" w14:textId="261EA20E" w:rsidR="00D1622A" w:rsidRPr="00E24FF6" w:rsidRDefault="00D1622A" w:rsidP="00D1622A">
      <w:pPr>
        <w:pStyle w:val="Odstavecseseznamem"/>
        <w:numPr>
          <w:ilvl w:val="0"/>
          <w:numId w:val="13"/>
        </w:numPr>
        <w:spacing w:after="120" w:line="240" w:lineRule="auto"/>
        <w:ind w:left="426" w:hanging="426"/>
        <w:contextualSpacing w:val="0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Z</w:t>
      </w:r>
      <w:r w:rsidRPr="00E24FF6">
        <w:rPr>
          <w:rFonts w:ascii="Arial" w:eastAsia="Times New Roman" w:hAnsi="Arial" w:cs="Arial"/>
          <w:lang w:eastAsia="cs-CZ"/>
        </w:rPr>
        <w:t>adavatel, případně komise, j</w:t>
      </w:r>
      <w:r>
        <w:rPr>
          <w:rFonts w:ascii="Arial" w:eastAsia="Times New Roman" w:hAnsi="Arial" w:cs="Arial"/>
          <w:lang w:eastAsia="cs-CZ"/>
        </w:rPr>
        <w:t>sou</w:t>
      </w:r>
      <w:r w:rsidRPr="00E24FF6">
        <w:rPr>
          <w:rFonts w:ascii="Arial" w:eastAsia="Times New Roman" w:hAnsi="Arial" w:cs="Arial"/>
          <w:lang w:eastAsia="cs-CZ"/>
        </w:rPr>
        <w:t xml:space="preserve"> oprávněn</w:t>
      </w:r>
      <w:r>
        <w:rPr>
          <w:rFonts w:ascii="Arial" w:eastAsia="Times New Roman" w:hAnsi="Arial" w:cs="Arial"/>
          <w:lang w:eastAsia="cs-CZ"/>
        </w:rPr>
        <w:t>i</w:t>
      </w:r>
      <w:r w:rsidRPr="00E24FF6">
        <w:rPr>
          <w:rFonts w:ascii="Arial" w:eastAsia="Times New Roman" w:hAnsi="Arial" w:cs="Arial"/>
          <w:lang w:eastAsia="cs-CZ"/>
        </w:rPr>
        <w:t xml:space="preserve"> po </w:t>
      </w:r>
      <w:r>
        <w:rPr>
          <w:rFonts w:ascii="Arial" w:eastAsia="Times New Roman" w:hAnsi="Arial" w:cs="Arial"/>
          <w:lang w:eastAsia="cs-CZ"/>
        </w:rPr>
        <w:t>účastnících</w:t>
      </w:r>
      <w:r w:rsidRPr="00E24FF6">
        <w:rPr>
          <w:rFonts w:ascii="Arial" w:eastAsia="Times New Roman" w:hAnsi="Arial" w:cs="Arial"/>
          <w:lang w:eastAsia="cs-CZ"/>
        </w:rPr>
        <w:t xml:space="preserve"> požadovat doplnění nebo objasnění nabídek. </w:t>
      </w:r>
    </w:p>
    <w:p w14:paraId="3F09B544" w14:textId="7741476D" w:rsidR="00D1622A" w:rsidRPr="00E24FF6" w:rsidRDefault="00D1622A" w:rsidP="00D1622A">
      <w:pPr>
        <w:pStyle w:val="Odstavecseseznamem"/>
        <w:numPr>
          <w:ilvl w:val="0"/>
          <w:numId w:val="13"/>
        </w:numPr>
        <w:spacing w:after="120" w:line="240" w:lineRule="auto"/>
        <w:ind w:left="426" w:hanging="426"/>
        <w:contextualSpacing w:val="0"/>
        <w:jc w:val="both"/>
        <w:rPr>
          <w:rFonts w:ascii="Arial" w:eastAsia="Times New Roman" w:hAnsi="Arial" w:cs="Arial"/>
          <w:lang w:eastAsia="cs-CZ"/>
        </w:rPr>
      </w:pPr>
      <w:r w:rsidRPr="00E24FF6">
        <w:rPr>
          <w:rFonts w:ascii="Arial" w:eastAsia="Times New Roman" w:hAnsi="Arial" w:cs="Arial"/>
          <w:lang w:eastAsia="cs-CZ"/>
        </w:rPr>
        <w:t>Smlouvu, jedná-li se o zakázk</w:t>
      </w:r>
      <w:r w:rsidR="00606CB9">
        <w:rPr>
          <w:rFonts w:ascii="Arial" w:eastAsia="Times New Roman" w:hAnsi="Arial" w:cs="Arial"/>
          <w:lang w:eastAsia="cs-CZ"/>
        </w:rPr>
        <w:t>u</w:t>
      </w:r>
      <w:r w:rsidRPr="00E24FF6">
        <w:rPr>
          <w:rFonts w:ascii="Arial" w:eastAsia="Times New Roman" w:hAnsi="Arial" w:cs="Arial"/>
          <w:lang w:eastAsia="cs-CZ"/>
        </w:rPr>
        <w:t xml:space="preserve"> III. kategorie, je </w:t>
      </w:r>
      <w:r w:rsidR="00606CB9">
        <w:rPr>
          <w:rFonts w:ascii="Arial" w:eastAsia="Times New Roman" w:hAnsi="Arial" w:cs="Arial"/>
          <w:lang w:eastAsia="cs-CZ"/>
        </w:rPr>
        <w:t xml:space="preserve">starosta </w:t>
      </w:r>
      <w:r w:rsidRPr="00E24FF6">
        <w:rPr>
          <w:rFonts w:ascii="Arial" w:eastAsia="Times New Roman" w:hAnsi="Arial" w:cs="Arial"/>
          <w:lang w:eastAsia="cs-CZ"/>
        </w:rPr>
        <w:t>oprávněn podepsat nejdříve v</w:t>
      </w:r>
      <w:r w:rsidR="00606CB9">
        <w:rPr>
          <w:rFonts w:ascii="Arial" w:eastAsia="Times New Roman" w:hAnsi="Arial" w:cs="Arial"/>
          <w:lang w:eastAsia="cs-CZ"/>
        </w:rPr>
        <w:t> </w:t>
      </w:r>
      <w:r w:rsidRPr="00E24FF6">
        <w:rPr>
          <w:rFonts w:ascii="Arial" w:eastAsia="Times New Roman" w:hAnsi="Arial" w:cs="Arial"/>
          <w:lang w:eastAsia="cs-CZ"/>
        </w:rPr>
        <w:t xml:space="preserve">den </w:t>
      </w:r>
      <w:r>
        <w:rPr>
          <w:rFonts w:ascii="Arial" w:eastAsia="Times New Roman" w:hAnsi="Arial" w:cs="Arial"/>
          <w:lang w:eastAsia="cs-CZ"/>
        </w:rPr>
        <w:t>zveřejnění</w:t>
      </w:r>
      <w:r w:rsidRPr="00E24FF6" w:rsidDel="008F5F8C">
        <w:rPr>
          <w:rFonts w:ascii="Arial" w:eastAsia="Times New Roman" w:hAnsi="Arial" w:cs="Arial"/>
          <w:lang w:eastAsia="cs-CZ"/>
        </w:rPr>
        <w:t xml:space="preserve"> </w:t>
      </w:r>
      <w:r w:rsidRPr="00E24FF6">
        <w:rPr>
          <w:rFonts w:ascii="Arial" w:eastAsia="Times New Roman" w:hAnsi="Arial" w:cs="Arial"/>
          <w:lang w:eastAsia="cs-CZ"/>
        </w:rPr>
        <w:t>oznámení o výběru nejv</w:t>
      </w:r>
      <w:r>
        <w:rPr>
          <w:rFonts w:ascii="Arial" w:eastAsia="Times New Roman" w:hAnsi="Arial" w:cs="Arial"/>
          <w:lang w:eastAsia="cs-CZ"/>
        </w:rPr>
        <w:t>ý</w:t>
      </w:r>
      <w:r w:rsidRPr="00E24FF6">
        <w:rPr>
          <w:rFonts w:ascii="Arial" w:eastAsia="Times New Roman" w:hAnsi="Arial" w:cs="Arial"/>
          <w:lang w:eastAsia="cs-CZ"/>
        </w:rPr>
        <w:t>hodnější nabídky.</w:t>
      </w:r>
    </w:p>
    <w:p w14:paraId="727BDA86" w14:textId="1E5E1EEE" w:rsidR="00D1622A" w:rsidRPr="00E24FF6" w:rsidRDefault="00D1622A" w:rsidP="00D1622A">
      <w:pPr>
        <w:pStyle w:val="Odstavecseseznamem"/>
        <w:numPr>
          <w:ilvl w:val="0"/>
          <w:numId w:val="13"/>
        </w:numPr>
        <w:spacing w:after="120" w:line="240" w:lineRule="auto"/>
        <w:ind w:left="425" w:hanging="425"/>
        <w:contextualSpacing w:val="0"/>
        <w:jc w:val="both"/>
        <w:rPr>
          <w:rFonts w:ascii="Arial" w:eastAsia="Times New Roman" w:hAnsi="Arial" w:cs="Arial"/>
          <w:lang w:eastAsia="cs-CZ"/>
        </w:rPr>
      </w:pPr>
      <w:r w:rsidRPr="00E24FF6">
        <w:rPr>
          <w:rFonts w:ascii="Arial" w:eastAsia="Times New Roman" w:hAnsi="Arial" w:cs="Arial"/>
          <w:lang w:eastAsia="cs-CZ"/>
        </w:rPr>
        <w:t>Dodatky ke smlouvě, jde-li o prodloužení termínu realizace díla, upřesnění technických podmínek smlouvy nebo vícepráce do </w:t>
      </w:r>
      <w:r>
        <w:rPr>
          <w:rFonts w:ascii="Arial" w:eastAsia="Times New Roman" w:hAnsi="Arial" w:cs="Arial"/>
          <w:lang w:eastAsia="cs-CZ"/>
        </w:rPr>
        <w:t>200</w:t>
      </w:r>
      <w:r w:rsidRPr="00E24FF6">
        <w:rPr>
          <w:rFonts w:ascii="Arial" w:eastAsia="Times New Roman" w:hAnsi="Arial" w:cs="Arial"/>
          <w:lang w:eastAsia="cs-CZ"/>
        </w:rPr>
        <w:t>.</w:t>
      </w:r>
      <w:r>
        <w:rPr>
          <w:rFonts w:ascii="Arial" w:eastAsia="Times New Roman" w:hAnsi="Arial" w:cs="Arial"/>
          <w:lang w:eastAsia="cs-CZ"/>
        </w:rPr>
        <w:t>000</w:t>
      </w:r>
      <w:r w:rsidRPr="00E24FF6">
        <w:rPr>
          <w:rFonts w:ascii="Arial" w:eastAsia="Times New Roman" w:hAnsi="Arial" w:cs="Arial"/>
          <w:lang w:eastAsia="cs-CZ"/>
        </w:rPr>
        <w:t xml:space="preserve"> Kč, je pověřen uzavírat starosta nebo místostarosta. </w:t>
      </w:r>
    </w:p>
    <w:p w14:paraId="147B4B4E" w14:textId="77777777" w:rsidR="00D1622A" w:rsidRPr="00E24FF6" w:rsidRDefault="00D1622A" w:rsidP="00D1622A">
      <w:pPr>
        <w:pStyle w:val="Odstavecseseznamem"/>
        <w:numPr>
          <w:ilvl w:val="0"/>
          <w:numId w:val="13"/>
        </w:numPr>
        <w:spacing w:after="120" w:line="240" w:lineRule="auto"/>
        <w:ind w:left="425" w:hanging="425"/>
        <w:contextualSpacing w:val="0"/>
        <w:jc w:val="both"/>
        <w:rPr>
          <w:rFonts w:ascii="Arial" w:eastAsia="Times New Roman" w:hAnsi="Arial" w:cs="Arial"/>
          <w:lang w:eastAsia="cs-CZ"/>
        </w:rPr>
      </w:pPr>
      <w:r w:rsidRPr="00E24FF6">
        <w:rPr>
          <w:rFonts w:ascii="Arial" w:eastAsia="Times New Roman" w:hAnsi="Arial" w:cs="Arial"/>
          <w:lang w:eastAsia="cs-CZ"/>
        </w:rPr>
        <w:t xml:space="preserve">Veškeré písemnosti související s výběrem dodavatele (včetně poptávkového řízení a uzavřené smlouvy) musí být archivovány po dobu minimálně 5 let </w:t>
      </w:r>
      <w:r>
        <w:rPr>
          <w:rFonts w:ascii="Arial" w:eastAsia="Times New Roman" w:hAnsi="Arial" w:cs="Arial"/>
          <w:color w:val="000000" w:themeColor="text1"/>
          <w:lang w:eastAsia="cs-CZ"/>
        </w:rPr>
        <w:t xml:space="preserve">ode dne uzavření </w:t>
      </w:r>
      <w:r>
        <w:rPr>
          <w:rFonts w:ascii="Arial" w:eastAsia="Times New Roman" w:hAnsi="Arial" w:cs="Arial"/>
          <w:color w:val="000000" w:themeColor="text1"/>
          <w:lang w:eastAsia="cs-CZ"/>
        </w:rPr>
        <w:lastRenderedPageBreak/>
        <w:t xml:space="preserve">smlouvy </w:t>
      </w:r>
      <w:r w:rsidRPr="00E24FF6">
        <w:rPr>
          <w:rFonts w:ascii="Arial" w:eastAsia="Times New Roman" w:hAnsi="Arial" w:cs="Arial"/>
          <w:lang w:eastAsia="cs-CZ"/>
        </w:rPr>
        <w:t xml:space="preserve">u zadavatele. Je-li předmět veřejné zakázky financován z dotačního programu, nebo poskytovatel určil lhůtu delší, musí být dodrženy podmínky a lhůty archivace stanovené poskytovatelem dotace. </w:t>
      </w:r>
    </w:p>
    <w:p w14:paraId="24D2359D" w14:textId="6363293D" w:rsidR="00D1622A" w:rsidRPr="00E24FF6" w:rsidRDefault="00D1622A" w:rsidP="00D1622A">
      <w:pPr>
        <w:pStyle w:val="Odstavecseseznamem"/>
        <w:numPr>
          <w:ilvl w:val="0"/>
          <w:numId w:val="13"/>
        </w:numPr>
        <w:spacing w:after="120" w:line="240" w:lineRule="auto"/>
        <w:ind w:left="425" w:hanging="425"/>
        <w:contextualSpacing w:val="0"/>
        <w:jc w:val="both"/>
        <w:rPr>
          <w:rFonts w:ascii="Arial" w:eastAsia="Times New Roman" w:hAnsi="Arial" w:cs="Arial"/>
          <w:lang w:eastAsia="cs-CZ"/>
        </w:rPr>
      </w:pPr>
      <w:r w:rsidRPr="00E24FF6">
        <w:rPr>
          <w:rFonts w:ascii="Arial" w:eastAsia="Times New Roman" w:hAnsi="Arial" w:cs="Arial"/>
          <w:lang w:eastAsia="cs-CZ"/>
        </w:rPr>
        <w:t xml:space="preserve">Touto směrnicí není dotčena povinnost zveřejnit uzavřenou smlouvu včetně jejích změn a dodatků do </w:t>
      </w:r>
      <w:r w:rsidR="00606CB9">
        <w:rPr>
          <w:rFonts w:ascii="Arial" w:eastAsia="Times New Roman" w:hAnsi="Arial" w:cs="Arial"/>
          <w:lang w:eastAsia="cs-CZ"/>
        </w:rPr>
        <w:t>30</w:t>
      </w:r>
      <w:r w:rsidRPr="00E24FF6">
        <w:rPr>
          <w:rFonts w:ascii="Arial" w:eastAsia="Times New Roman" w:hAnsi="Arial" w:cs="Arial"/>
          <w:lang w:eastAsia="cs-CZ"/>
        </w:rPr>
        <w:t xml:space="preserve"> dnů ode dne jejich uzavření</w:t>
      </w:r>
      <w:r w:rsidRPr="00E24FF6">
        <w:rPr>
          <w:rStyle w:val="Znakapoznpodarou"/>
          <w:rFonts w:ascii="Arial" w:eastAsia="Times New Roman" w:hAnsi="Arial" w:cs="Arial"/>
          <w:lang w:eastAsia="cs-CZ"/>
        </w:rPr>
        <w:footnoteReference w:id="3"/>
      </w:r>
      <w:r w:rsidRPr="00E24FF6">
        <w:rPr>
          <w:rFonts w:ascii="Arial" w:eastAsia="Times New Roman" w:hAnsi="Arial" w:cs="Arial"/>
          <w:lang w:eastAsia="cs-CZ"/>
        </w:rPr>
        <w:t xml:space="preserve">. </w:t>
      </w:r>
    </w:p>
    <w:p w14:paraId="7D685E61" w14:textId="77777777" w:rsidR="00D1622A" w:rsidRPr="00DB6BA9" w:rsidRDefault="00D1622A" w:rsidP="00D1622A">
      <w:pPr>
        <w:pStyle w:val="Odstavecseseznamem"/>
        <w:numPr>
          <w:ilvl w:val="0"/>
          <w:numId w:val="13"/>
        </w:numPr>
        <w:spacing w:after="120" w:line="240" w:lineRule="auto"/>
        <w:ind w:left="425" w:hanging="425"/>
        <w:contextualSpacing w:val="0"/>
        <w:jc w:val="both"/>
        <w:rPr>
          <w:rFonts w:ascii="Arial" w:eastAsia="Times New Roman" w:hAnsi="Arial" w:cs="Arial"/>
          <w:color w:val="000000" w:themeColor="text1"/>
          <w:lang w:eastAsia="cs-CZ"/>
        </w:rPr>
      </w:pPr>
      <w:r w:rsidRPr="00DB6BA9">
        <w:rPr>
          <w:rFonts w:ascii="Arial" w:eastAsia="Times New Roman" w:hAnsi="Arial" w:cs="Arial"/>
          <w:color w:val="000000" w:themeColor="text1"/>
          <w:lang w:eastAsia="cs-CZ"/>
        </w:rPr>
        <w:t>V obchodních podmínkách pro zakázky:</w:t>
      </w:r>
    </w:p>
    <w:p w14:paraId="27F9A673" w14:textId="77777777" w:rsidR="00D1622A" w:rsidRPr="00DB6BA9" w:rsidRDefault="00D1622A" w:rsidP="00D1622A">
      <w:pPr>
        <w:pStyle w:val="Odstavecseseznamem"/>
        <w:spacing w:after="120" w:line="240" w:lineRule="auto"/>
        <w:ind w:left="425"/>
        <w:contextualSpacing w:val="0"/>
        <w:jc w:val="both"/>
        <w:rPr>
          <w:rFonts w:ascii="Arial" w:eastAsia="Times New Roman" w:hAnsi="Arial" w:cs="Arial"/>
          <w:color w:val="000000" w:themeColor="text1"/>
          <w:lang w:eastAsia="cs-CZ"/>
        </w:rPr>
      </w:pPr>
      <w:r w:rsidRPr="00DB6BA9">
        <w:rPr>
          <w:rFonts w:ascii="Arial" w:eastAsia="Times New Roman" w:hAnsi="Arial" w:cs="Arial"/>
          <w:color w:val="000000" w:themeColor="text1"/>
          <w:lang w:eastAsia="cs-CZ"/>
        </w:rPr>
        <w:t xml:space="preserve">a) </w:t>
      </w:r>
      <w:r>
        <w:rPr>
          <w:rFonts w:ascii="Arial" w:eastAsia="Times New Roman" w:hAnsi="Arial" w:cs="Arial"/>
          <w:color w:val="000000" w:themeColor="text1"/>
          <w:lang w:eastAsia="cs-CZ"/>
        </w:rPr>
        <w:t>a</w:t>
      </w:r>
      <w:r w:rsidRPr="00DB6BA9">
        <w:rPr>
          <w:rFonts w:ascii="Arial" w:eastAsia="Times New Roman" w:hAnsi="Arial" w:cs="Arial"/>
          <w:color w:val="000000" w:themeColor="text1"/>
          <w:lang w:eastAsia="cs-CZ"/>
        </w:rPr>
        <w:t xml:space="preserve">uditorské, znalecké, právní služby a služby jiných specialistů ve formě studií, dokumentací, projektů, stanovisek a expertíz, </w:t>
      </w:r>
    </w:p>
    <w:p w14:paraId="2F736351" w14:textId="77777777" w:rsidR="00D1622A" w:rsidRPr="00DB6BA9" w:rsidRDefault="00D1622A" w:rsidP="00D1622A">
      <w:pPr>
        <w:pStyle w:val="Odstavecseseznamem"/>
        <w:spacing w:after="120" w:line="240" w:lineRule="auto"/>
        <w:ind w:left="425"/>
        <w:contextualSpacing w:val="0"/>
        <w:jc w:val="both"/>
        <w:rPr>
          <w:rFonts w:ascii="Arial" w:eastAsia="Times New Roman" w:hAnsi="Arial" w:cs="Arial"/>
          <w:color w:val="000000" w:themeColor="text1"/>
          <w:lang w:eastAsia="cs-CZ"/>
        </w:rPr>
      </w:pPr>
      <w:r w:rsidRPr="00DB6BA9">
        <w:rPr>
          <w:rFonts w:ascii="Arial" w:eastAsia="Times New Roman" w:hAnsi="Arial" w:cs="Arial"/>
          <w:color w:val="000000" w:themeColor="text1"/>
          <w:lang w:eastAsia="cs-CZ"/>
        </w:rPr>
        <w:t xml:space="preserve">b) </w:t>
      </w:r>
      <w:r>
        <w:rPr>
          <w:rFonts w:ascii="Arial" w:eastAsia="Times New Roman" w:hAnsi="Arial" w:cs="Arial"/>
          <w:color w:val="000000" w:themeColor="text1"/>
          <w:lang w:eastAsia="cs-CZ"/>
        </w:rPr>
        <w:t>s</w:t>
      </w:r>
      <w:r w:rsidRPr="00DB6BA9">
        <w:rPr>
          <w:rFonts w:ascii="Arial" w:eastAsia="Times New Roman" w:hAnsi="Arial" w:cs="Arial"/>
          <w:color w:val="000000" w:themeColor="text1"/>
          <w:lang w:eastAsia="cs-CZ"/>
        </w:rPr>
        <w:t>lužby spočívající ve zpracování žádostí o dotace a podkladů pro tyto žádosti,</w:t>
      </w:r>
    </w:p>
    <w:p w14:paraId="78B5F696" w14:textId="77777777" w:rsidR="00D1622A" w:rsidRPr="00DB6BA9" w:rsidRDefault="00D1622A" w:rsidP="00D1622A">
      <w:pPr>
        <w:pStyle w:val="Odstavecseseznamem"/>
        <w:spacing w:after="120" w:line="240" w:lineRule="auto"/>
        <w:ind w:left="425"/>
        <w:contextualSpacing w:val="0"/>
        <w:jc w:val="both"/>
        <w:rPr>
          <w:rFonts w:ascii="Arial" w:eastAsia="Times New Roman" w:hAnsi="Arial" w:cs="Arial"/>
          <w:color w:val="000000" w:themeColor="text1"/>
          <w:lang w:eastAsia="cs-CZ"/>
        </w:rPr>
      </w:pPr>
      <w:r w:rsidRPr="00DB6BA9">
        <w:rPr>
          <w:rFonts w:ascii="Arial" w:eastAsia="Times New Roman" w:hAnsi="Arial" w:cs="Arial"/>
          <w:color w:val="000000" w:themeColor="text1"/>
          <w:lang w:eastAsia="cs-CZ"/>
        </w:rPr>
        <w:t xml:space="preserve">c) </w:t>
      </w:r>
      <w:r>
        <w:rPr>
          <w:rFonts w:ascii="Arial" w:eastAsia="Times New Roman" w:hAnsi="Arial" w:cs="Arial"/>
          <w:color w:val="000000" w:themeColor="text1"/>
          <w:lang w:eastAsia="cs-CZ"/>
        </w:rPr>
        <w:t>s</w:t>
      </w:r>
      <w:r w:rsidRPr="00DB6BA9">
        <w:rPr>
          <w:rFonts w:ascii="Arial" w:eastAsia="Times New Roman" w:hAnsi="Arial" w:cs="Arial"/>
          <w:color w:val="000000" w:themeColor="text1"/>
          <w:lang w:eastAsia="cs-CZ"/>
        </w:rPr>
        <w:t>lužby spojené s pořádáním a zajištěním kulturních akcí, jde-li o služby spočívající v osobním výkonu konkrétního tvůrce či umělce,</w:t>
      </w:r>
    </w:p>
    <w:p w14:paraId="77C1C25D" w14:textId="77777777" w:rsidR="00D1622A" w:rsidRPr="00DB6BA9" w:rsidRDefault="00D1622A" w:rsidP="00D1622A">
      <w:pPr>
        <w:pStyle w:val="Odstavecseseznamem"/>
        <w:spacing w:after="120" w:line="240" w:lineRule="auto"/>
        <w:ind w:left="425"/>
        <w:contextualSpacing w:val="0"/>
        <w:jc w:val="both"/>
        <w:rPr>
          <w:rFonts w:ascii="Arial" w:eastAsia="Times New Roman" w:hAnsi="Arial" w:cs="Arial"/>
          <w:color w:val="000000" w:themeColor="text1"/>
          <w:lang w:eastAsia="cs-CZ"/>
        </w:rPr>
      </w:pPr>
      <w:r w:rsidRPr="00DB6BA9">
        <w:rPr>
          <w:rFonts w:ascii="Arial" w:eastAsia="Times New Roman" w:hAnsi="Arial" w:cs="Arial"/>
          <w:color w:val="000000" w:themeColor="text1"/>
          <w:lang w:eastAsia="cs-CZ"/>
        </w:rPr>
        <w:t xml:space="preserve">d) </w:t>
      </w:r>
      <w:r>
        <w:rPr>
          <w:rFonts w:ascii="Arial" w:eastAsia="Times New Roman" w:hAnsi="Arial" w:cs="Arial"/>
          <w:color w:val="000000" w:themeColor="text1"/>
          <w:lang w:eastAsia="cs-CZ"/>
        </w:rPr>
        <w:t>z</w:t>
      </w:r>
      <w:r w:rsidRPr="00DB6BA9">
        <w:rPr>
          <w:rFonts w:ascii="Arial" w:eastAsia="Times New Roman" w:hAnsi="Arial" w:cs="Arial"/>
          <w:color w:val="000000" w:themeColor="text1"/>
          <w:lang w:eastAsia="cs-CZ"/>
        </w:rPr>
        <w:t>pracování znaleckých posudků</w:t>
      </w:r>
      <w:r>
        <w:rPr>
          <w:rFonts w:ascii="Arial" w:eastAsia="Times New Roman" w:hAnsi="Arial" w:cs="Arial"/>
          <w:color w:val="000000" w:themeColor="text1"/>
          <w:lang w:eastAsia="cs-CZ"/>
        </w:rPr>
        <w:t>,</w:t>
      </w:r>
    </w:p>
    <w:p w14:paraId="5F4A5CF3" w14:textId="77777777" w:rsidR="00D1622A" w:rsidRPr="00E24FF6" w:rsidRDefault="00D1622A" w:rsidP="00D1622A">
      <w:pPr>
        <w:pStyle w:val="Odstavecseseznamem"/>
        <w:spacing w:after="120" w:line="240" w:lineRule="auto"/>
        <w:ind w:left="425"/>
        <w:contextualSpacing w:val="0"/>
        <w:jc w:val="both"/>
        <w:rPr>
          <w:rFonts w:ascii="Arial" w:eastAsia="Times New Roman" w:hAnsi="Arial" w:cs="Arial"/>
          <w:lang w:eastAsia="cs-CZ"/>
        </w:rPr>
      </w:pPr>
      <w:r w:rsidRPr="00DB6BA9">
        <w:rPr>
          <w:rFonts w:ascii="Arial" w:eastAsia="Times New Roman" w:hAnsi="Arial" w:cs="Arial"/>
          <w:color w:val="000000" w:themeColor="text1"/>
          <w:lang w:eastAsia="cs-CZ"/>
        </w:rPr>
        <w:t>musí být vždy uvedeno</w:t>
      </w:r>
      <w:r>
        <w:rPr>
          <w:rFonts w:ascii="Arial" w:eastAsia="Times New Roman" w:hAnsi="Arial" w:cs="Arial"/>
          <w:color w:val="000000" w:themeColor="text1"/>
          <w:lang w:eastAsia="cs-CZ"/>
        </w:rPr>
        <w:t xml:space="preserve"> ustanovení</w:t>
      </w:r>
      <w:r w:rsidRPr="00DB6BA9">
        <w:rPr>
          <w:rFonts w:ascii="Arial" w:eastAsia="Times New Roman" w:hAnsi="Arial" w:cs="Arial"/>
          <w:color w:val="000000" w:themeColor="text1"/>
          <w:lang w:eastAsia="cs-CZ"/>
        </w:rPr>
        <w:t>: „Vlastnické právo k dílu přechází na objednatele dnem jeho předání a převzetí objednatelem. Použití, distribuce a úpravy podkladů díla a jeho zpracování nejsou žádným způsobem omezeny ani nepodléhají souhlasu zhotovitele.</w:t>
      </w:r>
      <w:r>
        <w:rPr>
          <w:rFonts w:ascii="Arial" w:eastAsia="Times New Roman" w:hAnsi="Arial" w:cs="Arial"/>
          <w:color w:val="000000" w:themeColor="text1"/>
          <w:lang w:eastAsia="cs-CZ"/>
        </w:rPr>
        <w:t>“</w:t>
      </w:r>
    </w:p>
    <w:p w14:paraId="525D496B" w14:textId="77777777" w:rsidR="006E759E" w:rsidRPr="00A3247C" w:rsidRDefault="006E759E" w:rsidP="006E759E">
      <w:pPr>
        <w:spacing w:after="0"/>
        <w:jc w:val="center"/>
        <w:rPr>
          <w:rFonts w:ascii="Arial" w:hAnsi="Arial" w:cs="Arial"/>
          <w:color w:val="FF0000"/>
        </w:rPr>
      </w:pPr>
    </w:p>
    <w:p w14:paraId="5FD6696F" w14:textId="6055F60B" w:rsidR="006E759E" w:rsidRPr="00404653" w:rsidRDefault="006E759E" w:rsidP="006E759E">
      <w:pPr>
        <w:keepNext/>
        <w:spacing w:after="0"/>
        <w:jc w:val="center"/>
        <w:rPr>
          <w:rFonts w:ascii="Arial" w:hAnsi="Arial" w:cs="Arial"/>
          <w:color w:val="000000" w:themeColor="text1"/>
        </w:rPr>
      </w:pPr>
      <w:r w:rsidRPr="00404653">
        <w:rPr>
          <w:rFonts w:ascii="Arial" w:hAnsi="Arial" w:cs="Arial"/>
          <w:color w:val="000000" w:themeColor="text1"/>
        </w:rPr>
        <w:t xml:space="preserve">Čl. </w:t>
      </w:r>
      <w:r w:rsidR="00606CB9">
        <w:rPr>
          <w:rFonts w:ascii="Arial" w:hAnsi="Arial" w:cs="Arial"/>
          <w:color w:val="000000" w:themeColor="text1"/>
        </w:rPr>
        <w:t>8</w:t>
      </w:r>
    </w:p>
    <w:p w14:paraId="3F979FD1" w14:textId="77777777" w:rsidR="006E759E" w:rsidRPr="00404653" w:rsidRDefault="006E759E" w:rsidP="006E759E">
      <w:pPr>
        <w:keepNext/>
        <w:spacing w:after="0" w:line="240" w:lineRule="auto"/>
        <w:jc w:val="center"/>
        <w:rPr>
          <w:rFonts w:ascii="Arial" w:hAnsi="Arial" w:cs="Arial"/>
          <w:b/>
          <w:color w:val="000000" w:themeColor="text1"/>
        </w:rPr>
      </w:pPr>
      <w:r w:rsidRPr="00404653">
        <w:rPr>
          <w:rFonts w:ascii="Arial" w:hAnsi="Arial" w:cs="Arial"/>
          <w:b/>
          <w:color w:val="000000" w:themeColor="text1"/>
        </w:rPr>
        <w:t xml:space="preserve">Výjimky </w:t>
      </w:r>
    </w:p>
    <w:p w14:paraId="14CD2D77" w14:textId="3A58CD10" w:rsidR="00D1622A" w:rsidRPr="00C93E9C" w:rsidRDefault="00D1622A" w:rsidP="00D1622A">
      <w:pPr>
        <w:pStyle w:val="Odstavecseseznamem"/>
        <w:keepNext/>
        <w:numPr>
          <w:ilvl w:val="0"/>
          <w:numId w:val="14"/>
        </w:numPr>
        <w:spacing w:after="120" w:line="240" w:lineRule="auto"/>
        <w:ind w:left="284" w:hanging="284"/>
        <w:contextualSpacing w:val="0"/>
        <w:jc w:val="both"/>
        <w:rPr>
          <w:rFonts w:ascii="Arial" w:eastAsia="Times New Roman" w:hAnsi="Arial" w:cs="Arial"/>
          <w:lang w:eastAsia="cs-CZ"/>
        </w:rPr>
      </w:pPr>
      <w:r w:rsidRPr="00E24FF6">
        <w:rPr>
          <w:rFonts w:ascii="Arial" w:eastAsia="Times New Roman" w:hAnsi="Arial" w:cs="Arial"/>
          <w:lang w:eastAsia="cs-CZ"/>
        </w:rPr>
        <w:t xml:space="preserve">V odůvodněných případech může při zadávání veřejných zakázek malého rozsahu orgán příslušný k zadání veřejné zakázky dle její kategorie rozhodnout o tom, že při výběru dodavatele nebudou užita ustanovení této směrnice. </w:t>
      </w:r>
      <w:r>
        <w:rPr>
          <w:rFonts w:ascii="Arial" w:eastAsia="Times New Roman" w:hAnsi="Arial" w:cs="Arial"/>
          <w:lang w:eastAsia="cs-CZ"/>
        </w:rPr>
        <w:t xml:space="preserve">Zejména se jedná o zakázky </w:t>
      </w:r>
      <w:r w:rsidRPr="00C93E9C">
        <w:rPr>
          <w:rFonts w:ascii="Arial" w:eastAsia="Times New Roman" w:hAnsi="Arial" w:cs="Arial"/>
          <w:lang w:eastAsia="cs-CZ"/>
        </w:rPr>
        <w:t xml:space="preserve">uvedené v čl. </w:t>
      </w:r>
      <w:r w:rsidR="00606CB9">
        <w:rPr>
          <w:rFonts w:ascii="Arial" w:eastAsia="Times New Roman" w:hAnsi="Arial" w:cs="Arial"/>
          <w:lang w:eastAsia="cs-CZ"/>
        </w:rPr>
        <w:t>7</w:t>
      </w:r>
      <w:r w:rsidRPr="00C93E9C">
        <w:rPr>
          <w:rFonts w:ascii="Arial" w:eastAsia="Times New Roman" w:hAnsi="Arial" w:cs="Arial"/>
          <w:lang w:eastAsia="cs-CZ"/>
        </w:rPr>
        <w:t xml:space="preserve"> odst. 1</w:t>
      </w:r>
      <w:r w:rsidR="00606CB9">
        <w:rPr>
          <w:rFonts w:ascii="Arial" w:eastAsia="Times New Roman" w:hAnsi="Arial" w:cs="Arial"/>
          <w:lang w:eastAsia="cs-CZ"/>
        </w:rPr>
        <w:t>3</w:t>
      </w:r>
      <w:r w:rsidRPr="00C93E9C">
        <w:rPr>
          <w:rFonts w:ascii="Arial" w:eastAsia="Times New Roman" w:hAnsi="Arial" w:cs="Arial"/>
          <w:lang w:eastAsia="cs-CZ"/>
        </w:rPr>
        <w:t xml:space="preserve"> této směrnice. Povinnost postupovat podle čl. 1 odst. 2 této směrnice tím není dotčena. </w:t>
      </w:r>
    </w:p>
    <w:p w14:paraId="1E55DD10" w14:textId="78DF1921" w:rsidR="00D1622A" w:rsidRPr="00E24FF6" w:rsidRDefault="00D1622A" w:rsidP="00D1622A">
      <w:pPr>
        <w:pStyle w:val="Odstavecseseznamem"/>
        <w:numPr>
          <w:ilvl w:val="0"/>
          <w:numId w:val="14"/>
        </w:numPr>
        <w:spacing w:after="0" w:line="240" w:lineRule="auto"/>
        <w:ind w:left="284" w:hanging="284"/>
        <w:contextualSpacing w:val="0"/>
        <w:jc w:val="both"/>
        <w:rPr>
          <w:rFonts w:ascii="Arial" w:eastAsia="Times New Roman" w:hAnsi="Arial" w:cs="Arial"/>
          <w:lang w:eastAsia="cs-CZ"/>
        </w:rPr>
      </w:pPr>
      <w:r w:rsidRPr="00E24FF6">
        <w:rPr>
          <w:rFonts w:ascii="Arial" w:eastAsia="Times New Roman" w:hAnsi="Arial" w:cs="Arial"/>
          <w:lang w:eastAsia="cs-CZ"/>
        </w:rPr>
        <w:t xml:space="preserve">Jedná-li se o VZMR, která bude spolufinancována nebo u níž se předpokládá spolufinancování z dotačního nebo obdobného programu, a poskytovatel dotace stanoví zvláštní pravidla pro zadávání veřejných zakázek, je zadavatel povinen postupovat </w:t>
      </w:r>
      <w:r w:rsidR="000F3449">
        <w:rPr>
          <w:rFonts w:ascii="Arial" w:eastAsia="Times New Roman" w:hAnsi="Arial" w:cs="Arial"/>
          <w:lang w:eastAsia="cs-CZ"/>
        </w:rPr>
        <w:t>výhradně</w:t>
      </w:r>
      <w:r w:rsidR="000F3449" w:rsidRPr="00E24FF6">
        <w:rPr>
          <w:rFonts w:ascii="Arial" w:eastAsia="Times New Roman" w:hAnsi="Arial" w:cs="Arial"/>
          <w:lang w:eastAsia="cs-CZ"/>
        </w:rPr>
        <w:t xml:space="preserve"> </w:t>
      </w:r>
      <w:r w:rsidRPr="00E24FF6">
        <w:rPr>
          <w:rFonts w:ascii="Arial" w:eastAsia="Times New Roman" w:hAnsi="Arial" w:cs="Arial"/>
          <w:lang w:eastAsia="cs-CZ"/>
        </w:rPr>
        <w:t>podle těchto zvláštních pravidel.</w:t>
      </w:r>
    </w:p>
    <w:p w14:paraId="1FF06292" w14:textId="77777777" w:rsidR="006E759E" w:rsidRPr="00E24FF6" w:rsidRDefault="006E759E" w:rsidP="006E759E">
      <w:pPr>
        <w:spacing w:after="0"/>
        <w:jc w:val="center"/>
        <w:rPr>
          <w:rFonts w:ascii="Arial" w:hAnsi="Arial" w:cs="Arial"/>
        </w:rPr>
      </w:pPr>
    </w:p>
    <w:p w14:paraId="6402333C" w14:textId="65724FA3" w:rsidR="006E759E" w:rsidRPr="00E24FF6" w:rsidRDefault="006E759E" w:rsidP="006E759E">
      <w:pPr>
        <w:spacing w:after="0" w:line="240" w:lineRule="auto"/>
        <w:jc w:val="center"/>
        <w:rPr>
          <w:rFonts w:ascii="Arial" w:hAnsi="Arial" w:cs="Arial"/>
        </w:rPr>
      </w:pPr>
      <w:r w:rsidRPr="00E24FF6">
        <w:rPr>
          <w:rFonts w:ascii="Arial" w:hAnsi="Arial" w:cs="Arial"/>
        </w:rPr>
        <w:t xml:space="preserve">Čl. </w:t>
      </w:r>
      <w:r w:rsidR="00606CB9">
        <w:rPr>
          <w:rFonts w:ascii="Arial" w:hAnsi="Arial" w:cs="Arial"/>
        </w:rPr>
        <w:t>9</w:t>
      </w:r>
    </w:p>
    <w:p w14:paraId="4374677A" w14:textId="77777777" w:rsidR="006E759E" w:rsidRPr="00E24FF6" w:rsidRDefault="006E759E" w:rsidP="006E759E">
      <w:pPr>
        <w:spacing w:after="0" w:line="240" w:lineRule="auto"/>
        <w:jc w:val="center"/>
        <w:rPr>
          <w:rFonts w:ascii="Arial" w:hAnsi="Arial" w:cs="Arial"/>
          <w:b/>
        </w:rPr>
      </w:pPr>
      <w:r w:rsidRPr="00E24FF6">
        <w:rPr>
          <w:rFonts w:ascii="Arial" w:hAnsi="Arial" w:cs="Arial"/>
          <w:b/>
        </w:rPr>
        <w:t>Přechodné a zrušovací ustanovení</w:t>
      </w:r>
    </w:p>
    <w:p w14:paraId="16B8BC2C" w14:textId="77777777" w:rsidR="00964A73" w:rsidRPr="00964A73" w:rsidRDefault="006E759E" w:rsidP="00964A73">
      <w:pPr>
        <w:pStyle w:val="Odstavecseseznamem"/>
        <w:numPr>
          <w:ilvl w:val="0"/>
          <w:numId w:val="15"/>
        </w:numPr>
        <w:spacing w:after="120"/>
        <w:ind w:left="284" w:hanging="284"/>
        <w:jc w:val="both"/>
      </w:pPr>
      <w:r w:rsidRPr="00E24FF6">
        <w:rPr>
          <w:rFonts w:ascii="Arial" w:hAnsi="Arial" w:cs="Arial"/>
        </w:rPr>
        <w:t xml:space="preserve">Veřejné zakázky, jejichž realizace byly zahájeny přede dnem nabytí účinnosti této směrnice, </w:t>
      </w:r>
    </w:p>
    <w:p w14:paraId="2A8464E0" w14:textId="5A45013D" w:rsidR="00964A73" w:rsidRDefault="00964A73" w:rsidP="00964A73">
      <w:pPr>
        <w:pStyle w:val="Odstavecseseznamem"/>
        <w:spacing w:after="120"/>
        <w:ind w:left="284"/>
        <w:jc w:val="both"/>
        <w:rPr>
          <w:rFonts w:ascii="Arial" w:hAnsi="Arial" w:cs="Arial"/>
        </w:rPr>
      </w:pPr>
      <w:r w:rsidRPr="00964A73">
        <w:rPr>
          <w:rFonts w:ascii="Arial" w:hAnsi="Arial" w:cs="Arial"/>
        </w:rPr>
        <w:t xml:space="preserve">se dokončí podle </w:t>
      </w:r>
      <w:r w:rsidR="000F3449">
        <w:rPr>
          <w:rFonts w:ascii="Arial" w:hAnsi="Arial" w:cs="Arial"/>
        </w:rPr>
        <w:t xml:space="preserve">této </w:t>
      </w:r>
      <w:r w:rsidRPr="00964A73">
        <w:rPr>
          <w:rFonts w:ascii="Arial" w:hAnsi="Arial" w:cs="Arial"/>
        </w:rPr>
        <w:t xml:space="preserve">směrnice. </w:t>
      </w:r>
    </w:p>
    <w:p w14:paraId="1114CD57" w14:textId="49076562" w:rsidR="00964A73" w:rsidRPr="00964A73" w:rsidRDefault="00964A73" w:rsidP="00964A73">
      <w:pPr>
        <w:pStyle w:val="Odstavecseseznamem"/>
        <w:numPr>
          <w:ilvl w:val="0"/>
          <w:numId w:val="15"/>
        </w:numPr>
        <w:spacing w:after="120"/>
        <w:ind w:left="284" w:hanging="284"/>
        <w:jc w:val="both"/>
        <w:rPr>
          <w:rFonts w:ascii="Arial" w:hAnsi="Arial" w:cs="Arial"/>
        </w:rPr>
      </w:pPr>
      <w:r w:rsidRPr="00964A73">
        <w:rPr>
          <w:rFonts w:ascii="Arial" w:hAnsi="Arial" w:cs="Arial"/>
        </w:rPr>
        <w:t>Zrušuje se směrnice Zastupitelstva města</w:t>
      </w:r>
      <w:r w:rsidR="000F3449">
        <w:rPr>
          <w:rFonts w:ascii="Arial" w:hAnsi="Arial" w:cs="Arial"/>
        </w:rPr>
        <w:t xml:space="preserve"> č. 1/2023</w:t>
      </w:r>
      <w:r w:rsidRPr="00964A73">
        <w:rPr>
          <w:rFonts w:ascii="Arial" w:hAnsi="Arial" w:cs="Arial"/>
        </w:rPr>
        <w:t xml:space="preserve">, o zadávání veřejných zakázek malého rozsahu, vydaná Zastupitelstvem města dne </w:t>
      </w:r>
      <w:r w:rsidR="000F3449">
        <w:rPr>
          <w:rFonts w:ascii="Arial" w:hAnsi="Arial" w:cs="Arial"/>
        </w:rPr>
        <w:t>21.09.2023</w:t>
      </w:r>
      <w:r w:rsidRPr="00964A73">
        <w:rPr>
          <w:rFonts w:ascii="Arial" w:hAnsi="Arial" w:cs="Arial"/>
        </w:rPr>
        <w:t xml:space="preserve"> usnesením č. </w:t>
      </w:r>
      <w:proofErr w:type="gramStart"/>
      <w:r w:rsidR="000F3449" w:rsidRPr="00964A73">
        <w:rPr>
          <w:rFonts w:ascii="Arial" w:hAnsi="Arial" w:cs="Arial"/>
        </w:rPr>
        <w:t>12 – 5</w:t>
      </w:r>
      <w:proofErr w:type="gramEnd"/>
      <w:r w:rsidR="000F3449" w:rsidRPr="00964A73">
        <w:rPr>
          <w:rFonts w:ascii="Arial" w:hAnsi="Arial" w:cs="Arial"/>
        </w:rPr>
        <w:t>/ 2023 - ZM</w:t>
      </w:r>
      <w:r w:rsidRPr="00964A73">
        <w:rPr>
          <w:rFonts w:ascii="Arial" w:hAnsi="Arial" w:cs="Arial"/>
        </w:rPr>
        <w:t xml:space="preserve">. </w:t>
      </w:r>
    </w:p>
    <w:p w14:paraId="7226BFF9" w14:textId="77777777" w:rsidR="000F3449" w:rsidRDefault="000F3449" w:rsidP="00731117">
      <w:pPr>
        <w:pStyle w:val="Odstavecseseznamem"/>
        <w:spacing w:after="0"/>
        <w:ind w:left="0"/>
        <w:jc w:val="center"/>
        <w:rPr>
          <w:rFonts w:ascii="Arial" w:hAnsi="Arial" w:cs="Arial"/>
        </w:rPr>
      </w:pPr>
    </w:p>
    <w:p w14:paraId="0DE84362" w14:textId="309C2AE7" w:rsidR="00731117" w:rsidRPr="00E24FF6" w:rsidRDefault="00731117" w:rsidP="00731117">
      <w:pPr>
        <w:pStyle w:val="Odstavecseseznamem"/>
        <w:spacing w:after="0"/>
        <w:ind w:left="0"/>
        <w:jc w:val="center"/>
        <w:rPr>
          <w:rFonts w:ascii="Arial" w:hAnsi="Arial" w:cs="Arial"/>
        </w:rPr>
      </w:pPr>
      <w:r w:rsidRPr="00E24FF6">
        <w:rPr>
          <w:rFonts w:ascii="Arial" w:hAnsi="Arial" w:cs="Arial"/>
        </w:rPr>
        <w:t>Čl. 1</w:t>
      </w:r>
      <w:r w:rsidR="00606CB9">
        <w:rPr>
          <w:rFonts w:ascii="Arial" w:hAnsi="Arial" w:cs="Arial"/>
        </w:rPr>
        <w:t>0</w:t>
      </w:r>
    </w:p>
    <w:p w14:paraId="71D5F65B" w14:textId="36759160" w:rsidR="00964A73" w:rsidRPr="00964A73" w:rsidRDefault="00731117" w:rsidP="00964A73">
      <w:pPr>
        <w:spacing w:after="0" w:line="240" w:lineRule="auto"/>
        <w:ind w:left="360"/>
        <w:jc w:val="center"/>
        <w:rPr>
          <w:rFonts w:ascii="Arial" w:hAnsi="Arial" w:cs="Arial"/>
          <w:b/>
        </w:rPr>
      </w:pPr>
      <w:r w:rsidRPr="00E24FF6">
        <w:rPr>
          <w:rFonts w:ascii="Arial" w:hAnsi="Arial" w:cs="Arial"/>
          <w:b/>
        </w:rPr>
        <w:t>Platnost a účinnost</w:t>
      </w:r>
    </w:p>
    <w:p w14:paraId="3858FC64" w14:textId="0D12C3C6" w:rsidR="00964A73" w:rsidRPr="00964A73" w:rsidRDefault="00964A73" w:rsidP="0087762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Pr="00964A73">
        <w:rPr>
          <w:rFonts w:ascii="Arial" w:hAnsi="Arial" w:cs="Arial"/>
        </w:rPr>
        <w:t xml:space="preserve">Tato směrnice byla schválena Zastupitelstvem města Nový Knín na zasedání konaném dne </w:t>
      </w:r>
      <w:r w:rsidR="00877624">
        <w:rPr>
          <w:rFonts w:ascii="Arial" w:hAnsi="Arial" w:cs="Arial"/>
        </w:rPr>
        <w:t>28</w:t>
      </w:r>
      <w:r w:rsidR="000F3449">
        <w:rPr>
          <w:rFonts w:ascii="Arial" w:hAnsi="Arial" w:cs="Arial"/>
        </w:rPr>
        <w:t>.0</w:t>
      </w:r>
      <w:r w:rsidR="00877624">
        <w:rPr>
          <w:rFonts w:ascii="Arial" w:hAnsi="Arial" w:cs="Arial"/>
        </w:rPr>
        <w:t>8</w:t>
      </w:r>
      <w:r w:rsidR="000F3449">
        <w:rPr>
          <w:rFonts w:ascii="Arial" w:hAnsi="Arial" w:cs="Arial"/>
        </w:rPr>
        <w:t>.2025</w:t>
      </w:r>
      <w:r w:rsidRPr="00964A73">
        <w:rPr>
          <w:rFonts w:ascii="Arial" w:hAnsi="Arial" w:cs="Arial"/>
        </w:rPr>
        <w:t xml:space="preserve"> usnesením č. </w:t>
      </w:r>
      <w:r w:rsidR="000F3449">
        <w:rPr>
          <w:rFonts w:ascii="Arial" w:hAnsi="Arial" w:cs="Arial"/>
        </w:rPr>
        <w:t>UZ-</w:t>
      </w:r>
      <w:r w:rsidR="00C76280">
        <w:rPr>
          <w:rFonts w:ascii="Arial" w:hAnsi="Arial" w:cs="Arial"/>
        </w:rPr>
        <w:t>24</w:t>
      </w:r>
      <w:r w:rsidR="000F3449">
        <w:rPr>
          <w:rFonts w:ascii="Arial" w:hAnsi="Arial" w:cs="Arial"/>
        </w:rPr>
        <w:t>-</w:t>
      </w:r>
      <w:r w:rsidR="00877624">
        <w:rPr>
          <w:rFonts w:ascii="Arial" w:hAnsi="Arial" w:cs="Arial"/>
        </w:rPr>
        <w:t>3</w:t>
      </w:r>
      <w:r w:rsidR="000F3449">
        <w:rPr>
          <w:rFonts w:ascii="Arial" w:hAnsi="Arial" w:cs="Arial"/>
        </w:rPr>
        <w:t>/25</w:t>
      </w:r>
      <w:r w:rsidRPr="00964A73">
        <w:rPr>
          <w:rFonts w:ascii="Arial" w:hAnsi="Arial" w:cs="Arial"/>
        </w:rPr>
        <w:t xml:space="preserve">. </w:t>
      </w:r>
    </w:p>
    <w:p w14:paraId="48D76191" w14:textId="39AA1C8E" w:rsidR="00964A73" w:rsidRPr="00964A73" w:rsidRDefault="00964A73" w:rsidP="00877624">
      <w:pPr>
        <w:jc w:val="both"/>
        <w:rPr>
          <w:rFonts w:ascii="Arial" w:hAnsi="Arial" w:cs="Arial"/>
        </w:rPr>
      </w:pPr>
      <w:r w:rsidRPr="00964A73">
        <w:rPr>
          <w:rFonts w:ascii="Arial" w:hAnsi="Arial" w:cs="Arial"/>
        </w:rPr>
        <w:t>2. Tato směrnice nabývá platnosti dnem schválení Zastupitelstvem města Nový Knín a</w:t>
      </w:r>
      <w:r w:rsidR="00877624">
        <w:rPr>
          <w:rFonts w:ascii="Arial" w:hAnsi="Arial" w:cs="Arial"/>
        </w:rPr>
        <w:t> </w:t>
      </w:r>
      <w:r w:rsidRPr="00964A73">
        <w:rPr>
          <w:rFonts w:ascii="Arial" w:hAnsi="Arial" w:cs="Arial"/>
        </w:rPr>
        <w:t xml:space="preserve">účinnosti dnem </w:t>
      </w:r>
      <w:r w:rsidR="000F3449">
        <w:rPr>
          <w:rFonts w:ascii="Arial" w:hAnsi="Arial" w:cs="Arial"/>
        </w:rPr>
        <w:t>0</w:t>
      </w:r>
      <w:r w:rsidR="00877624">
        <w:rPr>
          <w:rFonts w:ascii="Arial" w:hAnsi="Arial" w:cs="Arial"/>
        </w:rPr>
        <w:t>1.09</w:t>
      </w:r>
      <w:r w:rsidR="000F3449">
        <w:rPr>
          <w:rFonts w:ascii="Arial" w:hAnsi="Arial" w:cs="Arial"/>
        </w:rPr>
        <w:t>.2025</w:t>
      </w:r>
      <w:r w:rsidRPr="00964A73">
        <w:rPr>
          <w:rFonts w:ascii="Arial" w:hAnsi="Arial" w:cs="Arial"/>
        </w:rPr>
        <w:t xml:space="preserve">. 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9"/>
        <w:gridCol w:w="4541"/>
      </w:tblGrid>
      <w:tr w:rsidR="00731117" w:rsidRPr="00E24FF6" w14:paraId="37ACDBDB" w14:textId="77777777" w:rsidTr="00606CB9">
        <w:tc>
          <w:tcPr>
            <w:tcW w:w="4529" w:type="dxa"/>
          </w:tcPr>
          <w:p w14:paraId="6AFE43CF" w14:textId="312C0E28" w:rsidR="00731117" w:rsidRPr="00E24FF6" w:rsidRDefault="00731117" w:rsidP="00556CD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Ing. Radek Hrubý </w:t>
            </w:r>
          </w:p>
        </w:tc>
        <w:tc>
          <w:tcPr>
            <w:tcW w:w="4541" w:type="dxa"/>
          </w:tcPr>
          <w:p w14:paraId="377C53EF" w14:textId="0BA82629" w:rsidR="00731117" w:rsidRPr="00E24FF6" w:rsidRDefault="00731117" w:rsidP="00556CD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Marek Zach </w:t>
            </w:r>
          </w:p>
        </w:tc>
      </w:tr>
      <w:tr w:rsidR="00731117" w:rsidRPr="00E24FF6" w14:paraId="7802BF92" w14:textId="77777777" w:rsidTr="00606CB9">
        <w:tc>
          <w:tcPr>
            <w:tcW w:w="4529" w:type="dxa"/>
          </w:tcPr>
          <w:p w14:paraId="7D7B26D7" w14:textId="77777777" w:rsidR="00731117" w:rsidRPr="00E24FF6" w:rsidRDefault="00731117" w:rsidP="00556CD7">
            <w:pPr>
              <w:pStyle w:val="Default"/>
              <w:spacing w:after="120"/>
              <w:jc w:val="center"/>
              <w:rPr>
                <w:color w:val="auto"/>
                <w:sz w:val="22"/>
                <w:szCs w:val="22"/>
              </w:rPr>
            </w:pPr>
            <w:r w:rsidRPr="00E24FF6">
              <w:rPr>
                <w:color w:val="auto"/>
                <w:sz w:val="22"/>
                <w:szCs w:val="22"/>
              </w:rPr>
              <w:t>starosta města</w:t>
            </w:r>
          </w:p>
        </w:tc>
        <w:tc>
          <w:tcPr>
            <w:tcW w:w="4541" w:type="dxa"/>
          </w:tcPr>
          <w:p w14:paraId="788DEE7A" w14:textId="77777777" w:rsidR="00731117" w:rsidRPr="00E24FF6" w:rsidRDefault="00731117" w:rsidP="00556CD7">
            <w:pPr>
              <w:pStyle w:val="Default"/>
              <w:spacing w:after="120"/>
              <w:jc w:val="center"/>
              <w:rPr>
                <w:color w:val="auto"/>
                <w:sz w:val="22"/>
                <w:szCs w:val="22"/>
              </w:rPr>
            </w:pPr>
            <w:r w:rsidRPr="00E24FF6">
              <w:rPr>
                <w:color w:val="auto"/>
                <w:sz w:val="22"/>
                <w:szCs w:val="22"/>
              </w:rPr>
              <w:t>místostarost</w:t>
            </w:r>
            <w:r>
              <w:rPr>
                <w:color w:val="auto"/>
                <w:sz w:val="22"/>
                <w:szCs w:val="22"/>
              </w:rPr>
              <w:t>a</w:t>
            </w:r>
            <w:r w:rsidRPr="00E24FF6">
              <w:rPr>
                <w:color w:val="auto"/>
                <w:sz w:val="22"/>
                <w:szCs w:val="22"/>
              </w:rPr>
              <w:t xml:space="preserve"> města</w:t>
            </w:r>
          </w:p>
        </w:tc>
      </w:tr>
    </w:tbl>
    <w:p w14:paraId="49643B57" w14:textId="224BA063" w:rsidR="001E3403" w:rsidRDefault="001E3403" w:rsidP="00606CB9">
      <w:pPr>
        <w:pStyle w:val="Nadpis1"/>
        <w:spacing w:before="0"/>
        <w:rPr>
          <w:rFonts w:ascii="Arial" w:hAnsi="Arial" w:cs="Arial"/>
        </w:rPr>
      </w:pPr>
    </w:p>
    <w:sectPr w:rsidR="001E3403" w:rsidSect="00964A73">
      <w:headerReference w:type="default" r:id="rId8"/>
      <w:footerReference w:type="default" r:id="rId9"/>
      <w:headerReference w:type="first" r:id="rId10"/>
      <w:pgSz w:w="11906" w:h="16838"/>
      <w:pgMar w:top="1304" w:right="1418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9F4F28" w14:textId="77777777" w:rsidR="007732F2" w:rsidRDefault="007732F2" w:rsidP="00A02B72">
      <w:pPr>
        <w:spacing w:after="0" w:line="240" w:lineRule="auto"/>
      </w:pPr>
      <w:r>
        <w:separator/>
      </w:r>
    </w:p>
  </w:endnote>
  <w:endnote w:type="continuationSeparator" w:id="0">
    <w:p w14:paraId="4274DAD6" w14:textId="77777777" w:rsidR="007732F2" w:rsidRDefault="007732F2" w:rsidP="00A02B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20"/>
        <w:szCs w:val="20"/>
      </w:rPr>
      <w:id w:val="104249135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216152B0" w14:textId="3CB923D0" w:rsidR="00375C24" w:rsidRPr="003815F5" w:rsidRDefault="00196C0A" w:rsidP="00196C0A">
            <w:pPr>
              <w:pStyle w:val="Zpa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375C24" w:rsidRPr="003815F5">
              <w:rPr>
                <w:rFonts w:ascii="Arial" w:hAnsi="Arial" w:cs="Arial"/>
                <w:sz w:val="20"/>
                <w:szCs w:val="20"/>
              </w:rPr>
              <w:t xml:space="preserve">Stránka </w:t>
            </w:r>
            <w:r w:rsidR="00375C24" w:rsidRPr="003815F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="00375C24" w:rsidRPr="003815F5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="00375C24" w:rsidRPr="003815F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7773B2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5</w:t>
            </w:r>
            <w:r w:rsidR="00375C24" w:rsidRPr="003815F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="00375C24" w:rsidRPr="003815F5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="00375C24" w:rsidRPr="003815F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="00375C24" w:rsidRPr="003815F5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="00375C24" w:rsidRPr="003815F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7773B2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6</w:t>
            </w:r>
            <w:r w:rsidR="00375C24" w:rsidRPr="003815F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8A04C1" w14:textId="77777777" w:rsidR="007732F2" w:rsidRDefault="007732F2" w:rsidP="00A02B72">
      <w:pPr>
        <w:spacing w:after="0" w:line="240" w:lineRule="auto"/>
      </w:pPr>
      <w:r>
        <w:separator/>
      </w:r>
    </w:p>
  </w:footnote>
  <w:footnote w:type="continuationSeparator" w:id="0">
    <w:p w14:paraId="1940CA96" w14:textId="77777777" w:rsidR="007732F2" w:rsidRDefault="007732F2" w:rsidP="00A02B72">
      <w:pPr>
        <w:spacing w:after="0" w:line="240" w:lineRule="auto"/>
      </w:pPr>
      <w:r>
        <w:continuationSeparator/>
      </w:r>
    </w:p>
  </w:footnote>
  <w:footnote w:id="1">
    <w:p w14:paraId="4A54B355" w14:textId="77777777" w:rsidR="00731117" w:rsidRPr="00E24FF6" w:rsidRDefault="00731117" w:rsidP="00731117">
      <w:pPr>
        <w:pStyle w:val="Textpoznpodarou"/>
        <w:rPr>
          <w:rFonts w:ascii="Arial" w:hAnsi="Arial" w:cs="Arial"/>
        </w:rPr>
      </w:pPr>
      <w:r w:rsidRPr="00E24FF6">
        <w:rPr>
          <w:rStyle w:val="Znakapoznpodarou"/>
          <w:rFonts w:ascii="Arial" w:hAnsi="Arial" w:cs="Arial"/>
        </w:rPr>
        <w:footnoteRef/>
      </w:r>
      <w:r w:rsidRPr="00E24FF6">
        <w:rPr>
          <w:rFonts w:ascii="Arial" w:hAnsi="Arial" w:cs="Arial"/>
        </w:rPr>
        <w:t xml:space="preserve"> § 31 Z</w:t>
      </w:r>
      <w:r>
        <w:rPr>
          <w:rFonts w:ascii="Arial" w:hAnsi="Arial" w:cs="Arial"/>
        </w:rPr>
        <w:t>Z</w:t>
      </w:r>
      <w:r w:rsidRPr="00E24FF6">
        <w:rPr>
          <w:rFonts w:ascii="Arial" w:hAnsi="Arial" w:cs="Arial"/>
        </w:rPr>
        <w:t xml:space="preserve">VZ. </w:t>
      </w:r>
    </w:p>
  </w:footnote>
  <w:footnote w:id="2">
    <w:p w14:paraId="2E7094A7" w14:textId="77777777" w:rsidR="00731117" w:rsidRPr="00FF0404" w:rsidRDefault="00731117" w:rsidP="00731117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24FF6">
        <w:rPr>
          <w:rStyle w:val="Znakapoznpodarou"/>
          <w:rFonts w:ascii="Arial" w:hAnsi="Arial" w:cs="Arial"/>
        </w:rPr>
        <w:footnoteRef/>
      </w:r>
      <w:r w:rsidRPr="00E24FF6">
        <w:rPr>
          <w:rFonts w:ascii="Arial" w:hAnsi="Arial" w:cs="Arial"/>
        </w:rPr>
        <w:t xml:space="preserve"> Zadavatel nesmí omezovat účast v zadávacím řízení těm dodavatelům, kteří mají sídlo v členském státě Evropské unie, Evropského hospodářského prostoru nebo Švýcarské konfederaci, nebo jiném státě, který má s Českou republikou nebo s Evropskou unií uzavřenu mezinárodní smlouvu zaručující přístup dodavatelům z těchto států k zadávané veřejné zakázce.</w:t>
      </w:r>
    </w:p>
  </w:footnote>
  <w:footnote w:id="3">
    <w:p w14:paraId="42DCB729" w14:textId="6E3204DD" w:rsidR="00D1622A" w:rsidRPr="0036383D" w:rsidRDefault="00D1622A" w:rsidP="00D1622A">
      <w:pPr>
        <w:pStyle w:val="Textpoznpodarou"/>
        <w:ind w:left="142" w:hanging="142"/>
        <w:jc w:val="both"/>
        <w:rPr>
          <w:rFonts w:ascii="Arial" w:eastAsia="Times New Roman" w:hAnsi="Arial" w:cs="Arial"/>
          <w:lang w:eastAsia="cs-CZ"/>
        </w:rPr>
      </w:pPr>
      <w:r w:rsidRPr="00E24FF6">
        <w:rPr>
          <w:rStyle w:val="Znakapoznpodarou"/>
          <w:rFonts w:ascii="Arial" w:hAnsi="Arial" w:cs="Arial"/>
        </w:rPr>
        <w:footnoteRef/>
      </w:r>
      <w:r w:rsidRPr="00E24FF6">
        <w:rPr>
          <w:rFonts w:ascii="Arial" w:hAnsi="Arial" w:cs="Arial"/>
        </w:rPr>
        <w:t xml:space="preserve"> </w:t>
      </w:r>
      <w:r w:rsidRPr="00E24FF6">
        <w:rPr>
          <w:rFonts w:ascii="Arial" w:eastAsia="Times New Roman" w:hAnsi="Arial" w:cs="Arial"/>
          <w:lang w:eastAsia="cs-CZ"/>
        </w:rPr>
        <w:t>§ 219 odst. 1 Z</w:t>
      </w:r>
      <w:r>
        <w:rPr>
          <w:rFonts w:ascii="Arial" w:eastAsia="Times New Roman" w:hAnsi="Arial" w:cs="Arial"/>
          <w:lang w:eastAsia="cs-CZ"/>
        </w:rPr>
        <w:t>Z</w:t>
      </w:r>
      <w:r w:rsidRPr="00E24FF6">
        <w:rPr>
          <w:rFonts w:ascii="Arial" w:eastAsia="Times New Roman" w:hAnsi="Arial" w:cs="Arial"/>
          <w:lang w:eastAsia="cs-CZ"/>
        </w:rPr>
        <w:t>VZ.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D42878" w14:textId="22B5AB50" w:rsidR="00375C24" w:rsidRDefault="00375C24" w:rsidP="00EE6B5A">
    <w:pPr>
      <w:pStyle w:val="Zhlav"/>
      <w:tabs>
        <w:tab w:val="clear" w:pos="9072"/>
        <w:tab w:val="right" w:pos="9498"/>
      </w:tabs>
      <w:jc w:val="center"/>
    </w:pPr>
  </w:p>
  <w:p w14:paraId="19216694" w14:textId="77777777" w:rsidR="00375C24" w:rsidRDefault="00375C24" w:rsidP="00EE6B5A">
    <w:pPr>
      <w:pStyle w:val="Zhlav"/>
      <w:tabs>
        <w:tab w:val="clear" w:pos="9072"/>
        <w:tab w:val="right" w:pos="9498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2FE257" w14:textId="33D8C02D" w:rsidR="00375C24" w:rsidRPr="00196C0A" w:rsidRDefault="00731117" w:rsidP="00196C0A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D515D36" wp14:editId="158739A3">
          <wp:simplePos x="0" y="0"/>
          <wp:positionH relativeFrom="margin">
            <wp:align>center</wp:align>
          </wp:positionH>
          <wp:positionV relativeFrom="page">
            <wp:posOffset>160020</wp:posOffset>
          </wp:positionV>
          <wp:extent cx="716280" cy="798830"/>
          <wp:effectExtent l="0" t="0" r="7620" b="1270"/>
          <wp:wrapNone/>
          <wp:docPr id="338053309" name="Obrázek 338053309" descr="Zobrazit zdrojový obráz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obrazit zdrojový obráze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280" cy="798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032C4"/>
    <w:multiLevelType w:val="hybridMultilevel"/>
    <w:tmpl w:val="99A0FCE4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7">
      <w:start w:val="1"/>
      <w:numFmt w:val="lowerLetter"/>
      <w:lvlText w:val="%3)"/>
      <w:lvlJc w:val="lef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6092902"/>
    <w:multiLevelType w:val="hybridMultilevel"/>
    <w:tmpl w:val="C27C819A"/>
    <w:lvl w:ilvl="0" w:tplc="04050017">
      <w:start w:val="1"/>
      <w:numFmt w:val="lowerLetter"/>
      <w:lvlText w:val="%1)"/>
      <w:lvlJc w:val="left"/>
      <w:pPr>
        <w:ind w:left="2576" w:hanging="360"/>
      </w:pPr>
    </w:lvl>
    <w:lvl w:ilvl="1" w:tplc="04050019" w:tentative="1">
      <w:start w:val="1"/>
      <w:numFmt w:val="lowerLetter"/>
      <w:lvlText w:val="%2."/>
      <w:lvlJc w:val="left"/>
      <w:pPr>
        <w:ind w:left="3296" w:hanging="360"/>
      </w:pPr>
    </w:lvl>
    <w:lvl w:ilvl="2" w:tplc="0405001B" w:tentative="1">
      <w:start w:val="1"/>
      <w:numFmt w:val="lowerRoman"/>
      <w:lvlText w:val="%3."/>
      <w:lvlJc w:val="right"/>
      <w:pPr>
        <w:ind w:left="4016" w:hanging="180"/>
      </w:pPr>
    </w:lvl>
    <w:lvl w:ilvl="3" w:tplc="0405000F">
      <w:start w:val="1"/>
      <w:numFmt w:val="decimal"/>
      <w:lvlText w:val="%4."/>
      <w:lvlJc w:val="left"/>
      <w:pPr>
        <w:ind w:left="4736" w:hanging="360"/>
      </w:pPr>
    </w:lvl>
    <w:lvl w:ilvl="4" w:tplc="04050019" w:tentative="1">
      <w:start w:val="1"/>
      <w:numFmt w:val="lowerLetter"/>
      <w:lvlText w:val="%5."/>
      <w:lvlJc w:val="left"/>
      <w:pPr>
        <w:ind w:left="5456" w:hanging="360"/>
      </w:pPr>
    </w:lvl>
    <w:lvl w:ilvl="5" w:tplc="0405001B" w:tentative="1">
      <w:start w:val="1"/>
      <w:numFmt w:val="lowerRoman"/>
      <w:lvlText w:val="%6."/>
      <w:lvlJc w:val="right"/>
      <w:pPr>
        <w:ind w:left="6176" w:hanging="180"/>
      </w:pPr>
    </w:lvl>
    <w:lvl w:ilvl="6" w:tplc="0405000F" w:tentative="1">
      <w:start w:val="1"/>
      <w:numFmt w:val="decimal"/>
      <w:lvlText w:val="%7."/>
      <w:lvlJc w:val="left"/>
      <w:pPr>
        <w:ind w:left="6896" w:hanging="360"/>
      </w:pPr>
    </w:lvl>
    <w:lvl w:ilvl="7" w:tplc="04050019" w:tentative="1">
      <w:start w:val="1"/>
      <w:numFmt w:val="lowerLetter"/>
      <w:lvlText w:val="%8."/>
      <w:lvlJc w:val="left"/>
      <w:pPr>
        <w:ind w:left="7616" w:hanging="360"/>
      </w:pPr>
    </w:lvl>
    <w:lvl w:ilvl="8" w:tplc="0405001B" w:tentative="1">
      <w:start w:val="1"/>
      <w:numFmt w:val="lowerRoman"/>
      <w:lvlText w:val="%9."/>
      <w:lvlJc w:val="right"/>
      <w:pPr>
        <w:ind w:left="8336" w:hanging="180"/>
      </w:pPr>
    </w:lvl>
  </w:abstractNum>
  <w:abstractNum w:abstractNumId="2" w15:restartNumberingAfterBreak="0">
    <w:nsid w:val="09FA7A08"/>
    <w:multiLevelType w:val="hybridMultilevel"/>
    <w:tmpl w:val="46300A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54C6C"/>
    <w:multiLevelType w:val="hybridMultilevel"/>
    <w:tmpl w:val="5D7CCD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2421E2"/>
    <w:multiLevelType w:val="hybridMultilevel"/>
    <w:tmpl w:val="1464C580"/>
    <w:lvl w:ilvl="0" w:tplc="0405000F">
      <w:start w:val="1"/>
      <w:numFmt w:val="decimal"/>
      <w:pStyle w:val="Nadpisparagrafu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E170A1"/>
    <w:multiLevelType w:val="hybridMultilevel"/>
    <w:tmpl w:val="8556CC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710436C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5642F0"/>
    <w:multiLevelType w:val="hybridMultilevel"/>
    <w:tmpl w:val="86F84C04"/>
    <w:lvl w:ilvl="0" w:tplc="D1508A9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3BD6AC7"/>
    <w:multiLevelType w:val="multilevel"/>
    <w:tmpl w:val="765E94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8" w15:restartNumberingAfterBreak="0">
    <w:nsid w:val="15EC2D14"/>
    <w:multiLevelType w:val="hybridMultilevel"/>
    <w:tmpl w:val="40E4F8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477468"/>
    <w:multiLevelType w:val="hybridMultilevel"/>
    <w:tmpl w:val="03EE1A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F43A12"/>
    <w:multiLevelType w:val="hybridMultilevel"/>
    <w:tmpl w:val="818EB856"/>
    <w:lvl w:ilvl="0" w:tplc="BA500D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515F5C"/>
    <w:multiLevelType w:val="hybridMultilevel"/>
    <w:tmpl w:val="86F84C04"/>
    <w:lvl w:ilvl="0" w:tplc="D1508A9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67627DA"/>
    <w:multiLevelType w:val="hybridMultilevel"/>
    <w:tmpl w:val="5D7CCD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499"/>
        </w:tabs>
        <w:ind w:left="-283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851"/>
        </w:tabs>
        <w:ind w:left="851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1136"/>
        </w:tabs>
        <w:ind w:left="1136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5" w15:restartNumberingAfterBreak="0">
    <w:nsid w:val="3E7436A1"/>
    <w:multiLevelType w:val="hybridMultilevel"/>
    <w:tmpl w:val="1CC05A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C80C90"/>
    <w:multiLevelType w:val="hybridMultilevel"/>
    <w:tmpl w:val="E070BBD8"/>
    <w:lvl w:ilvl="0" w:tplc="C2D86C1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5A0A8F46">
      <w:start w:val="1"/>
      <w:numFmt w:val="lowerLetter"/>
      <w:lvlText w:val="%4)"/>
      <w:lvlJc w:val="left"/>
      <w:pPr>
        <w:ind w:left="3196" w:hanging="360"/>
      </w:pPr>
      <w:rPr>
        <w:rFonts w:hint="default"/>
      </w:rPr>
    </w:lvl>
    <w:lvl w:ilvl="4" w:tplc="E6FA94D4">
      <w:start w:val="1"/>
      <w:numFmt w:val="decimal"/>
      <w:lvlText w:val="%5)"/>
      <w:lvlJc w:val="left"/>
      <w:pPr>
        <w:ind w:left="3600" w:hanging="360"/>
      </w:pPr>
      <w:rPr>
        <w:sz w:val="22"/>
        <w:szCs w:val="22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BB2FD1"/>
    <w:multiLevelType w:val="hybridMultilevel"/>
    <w:tmpl w:val="87E623D0"/>
    <w:lvl w:ilvl="0" w:tplc="C2D86C1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5A0A8F46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CC4698"/>
    <w:multiLevelType w:val="multilevel"/>
    <w:tmpl w:val="E6780C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  <w:b/>
      </w:rPr>
    </w:lvl>
  </w:abstractNum>
  <w:abstractNum w:abstractNumId="19" w15:restartNumberingAfterBreak="0">
    <w:nsid w:val="5D5D00B6"/>
    <w:multiLevelType w:val="multilevel"/>
    <w:tmpl w:val="F0E89C8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0" w15:restartNumberingAfterBreak="0">
    <w:nsid w:val="62F220DD"/>
    <w:multiLevelType w:val="hybridMultilevel"/>
    <w:tmpl w:val="D1E4C83C"/>
    <w:lvl w:ilvl="0" w:tplc="04050001">
      <w:start w:val="1"/>
      <w:numFmt w:val="bullet"/>
      <w:lvlText w:val=""/>
      <w:lvlJc w:val="left"/>
      <w:pPr>
        <w:ind w:left="193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65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7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9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1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3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5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7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92" w:hanging="360"/>
      </w:pPr>
      <w:rPr>
        <w:rFonts w:ascii="Wingdings" w:hAnsi="Wingdings" w:hint="default"/>
      </w:rPr>
    </w:lvl>
  </w:abstractNum>
  <w:abstractNum w:abstractNumId="21" w15:restartNumberingAfterBreak="0">
    <w:nsid w:val="64392276"/>
    <w:multiLevelType w:val="hybridMultilevel"/>
    <w:tmpl w:val="5D7CCD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5351E0"/>
    <w:multiLevelType w:val="hybridMultilevel"/>
    <w:tmpl w:val="8BBACE16"/>
    <w:lvl w:ilvl="0" w:tplc="04050017">
      <w:start w:val="1"/>
      <w:numFmt w:val="lowerLetter"/>
      <w:lvlText w:val="%1)"/>
      <w:lvlJc w:val="left"/>
      <w:pPr>
        <w:ind w:left="2576" w:hanging="360"/>
      </w:pPr>
    </w:lvl>
    <w:lvl w:ilvl="1" w:tplc="04050019" w:tentative="1">
      <w:start w:val="1"/>
      <w:numFmt w:val="lowerLetter"/>
      <w:lvlText w:val="%2."/>
      <w:lvlJc w:val="left"/>
      <w:pPr>
        <w:ind w:left="3296" w:hanging="360"/>
      </w:pPr>
    </w:lvl>
    <w:lvl w:ilvl="2" w:tplc="0405001B" w:tentative="1">
      <w:start w:val="1"/>
      <w:numFmt w:val="lowerRoman"/>
      <w:lvlText w:val="%3."/>
      <w:lvlJc w:val="right"/>
      <w:pPr>
        <w:ind w:left="4016" w:hanging="180"/>
      </w:pPr>
    </w:lvl>
    <w:lvl w:ilvl="3" w:tplc="04050017">
      <w:start w:val="1"/>
      <w:numFmt w:val="lowerLetter"/>
      <w:lvlText w:val="%4)"/>
      <w:lvlJc w:val="left"/>
      <w:pPr>
        <w:ind w:left="4736" w:hanging="360"/>
      </w:pPr>
    </w:lvl>
    <w:lvl w:ilvl="4" w:tplc="04050019" w:tentative="1">
      <w:start w:val="1"/>
      <w:numFmt w:val="lowerLetter"/>
      <w:lvlText w:val="%5."/>
      <w:lvlJc w:val="left"/>
      <w:pPr>
        <w:ind w:left="5456" w:hanging="360"/>
      </w:pPr>
    </w:lvl>
    <w:lvl w:ilvl="5" w:tplc="0405001B" w:tentative="1">
      <w:start w:val="1"/>
      <w:numFmt w:val="lowerRoman"/>
      <w:lvlText w:val="%6."/>
      <w:lvlJc w:val="right"/>
      <w:pPr>
        <w:ind w:left="6176" w:hanging="180"/>
      </w:pPr>
    </w:lvl>
    <w:lvl w:ilvl="6" w:tplc="0405000F" w:tentative="1">
      <w:start w:val="1"/>
      <w:numFmt w:val="decimal"/>
      <w:lvlText w:val="%7."/>
      <w:lvlJc w:val="left"/>
      <w:pPr>
        <w:ind w:left="6896" w:hanging="360"/>
      </w:pPr>
    </w:lvl>
    <w:lvl w:ilvl="7" w:tplc="04050019" w:tentative="1">
      <w:start w:val="1"/>
      <w:numFmt w:val="lowerLetter"/>
      <w:lvlText w:val="%8."/>
      <w:lvlJc w:val="left"/>
      <w:pPr>
        <w:ind w:left="7616" w:hanging="360"/>
      </w:pPr>
    </w:lvl>
    <w:lvl w:ilvl="8" w:tplc="0405001B" w:tentative="1">
      <w:start w:val="1"/>
      <w:numFmt w:val="lowerRoman"/>
      <w:lvlText w:val="%9."/>
      <w:lvlJc w:val="right"/>
      <w:pPr>
        <w:ind w:left="8336" w:hanging="180"/>
      </w:pPr>
    </w:lvl>
  </w:abstractNum>
  <w:abstractNum w:abstractNumId="23" w15:restartNumberingAfterBreak="0">
    <w:nsid w:val="68FD058C"/>
    <w:multiLevelType w:val="hybridMultilevel"/>
    <w:tmpl w:val="5D7CCD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1A6CC5"/>
    <w:multiLevelType w:val="hybridMultilevel"/>
    <w:tmpl w:val="03EE1A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3052DD"/>
    <w:multiLevelType w:val="hybridMultilevel"/>
    <w:tmpl w:val="731A2EA4"/>
    <w:lvl w:ilvl="0" w:tplc="26109FB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7D79515E"/>
    <w:multiLevelType w:val="hybridMultilevel"/>
    <w:tmpl w:val="5D7CCD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7759511">
    <w:abstractNumId w:val="14"/>
  </w:num>
  <w:num w:numId="2" w16cid:durableId="784229158">
    <w:abstractNumId w:val="4"/>
  </w:num>
  <w:num w:numId="3" w16cid:durableId="589698055">
    <w:abstractNumId w:val="13"/>
  </w:num>
  <w:num w:numId="4" w16cid:durableId="2105999597">
    <w:abstractNumId w:val="24"/>
  </w:num>
  <w:num w:numId="5" w16cid:durableId="261182129">
    <w:abstractNumId w:val="6"/>
  </w:num>
  <w:num w:numId="6" w16cid:durableId="693271132">
    <w:abstractNumId w:val="10"/>
  </w:num>
  <w:num w:numId="7" w16cid:durableId="715080278">
    <w:abstractNumId w:val="15"/>
  </w:num>
  <w:num w:numId="8" w16cid:durableId="1756318183">
    <w:abstractNumId w:val="23"/>
  </w:num>
  <w:num w:numId="9" w16cid:durableId="915365292">
    <w:abstractNumId w:val="26"/>
  </w:num>
  <w:num w:numId="10" w16cid:durableId="215355480">
    <w:abstractNumId w:val="11"/>
  </w:num>
  <w:num w:numId="11" w16cid:durableId="361170012">
    <w:abstractNumId w:val="21"/>
  </w:num>
  <w:num w:numId="12" w16cid:durableId="120854014">
    <w:abstractNumId w:val="17"/>
  </w:num>
  <w:num w:numId="13" w16cid:durableId="969091816">
    <w:abstractNumId w:val="12"/>
  </w:num>
  <w:num w:numId="14" w16cid:durableId="1760321831">
    <w:abstractNumId w:val="5"/>
  </w:num>
  <w:num w:numId="15" w16cid:durableId="499590053">
    <w:abstractNumId w:val="3"/>
  </w:num>
  <w:num w:numId="16" w16cid:durableId="1844081324">
    <w:abstractNumId w:val="8"/>
  </w:num>
  <w:num w:numId="17" w16cid:durableId="625894660">
    <w:abstractNumId w:val="0"/>
  </w:num>
  <w:num w:numId="18" w16cid:durableId="1240288493">
    <w:abstractNumId w:val="2"/>
  </w:num>
  <w:num w:numId="19" w16cid:durableId="1189634779">
    <w:abstractNumId w:val="25"/>
  </w:num>
  <w:num w:numId="20" w16cid:durableId="1132595606">
    <w:abstractNumId w:val="9"/>
  </w:num>
  <w:num w:numId="21" w16cid:durableId="1822651362">
    <w:abstractNumId w:val="18"/>
  </w:num>
  <w:num w:numId="22" w16cid:durableId="2030374751">
    <w:abstractNumId w:val="7"/>
  </w:num>
  <w:num w:numId="23" w16cid:durableId="1768034654">
    <w:abstractNumId w:val="1"/>
  </w:num>
  <w:num w:numId="24" w16cid:durableId="2023319180">
    <w:abstractNumId w:val="22"/>
  </w:num>
  <w:num w:numId="25" w16cid:durableId="676152315">
    <w:abstractNumId w:val="16"/>
  </w:num>
  <w:num w:numId="26" w16cid:durableId="1499033997">
    <w:abstractNumId w:val="19"/>
  </w:num>
  <w:num w:numId="27" w16cid:durableId="473257303">
    <w:abstractNumId w:val="2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B72"/>
    <w:rsid w:val="00000C13"/>
    <w:rsid w:val="00001092"/>
    <w:rsid w:val="00013614"/>
    <w:rsid w:val="00013FE1"/>
    <w:rsid w:val="00015EE4"/>
    <w:rsid w:val="000338FF"/>
    <w:rsid w:val="00034FCB"/>
    <w:rsid w:val="00037951"/>
    <w:rsid w:val="00040A62"/>
    <w:rsid w:val="00043B34"/>
    <w:rsid w:val="000452B7"/>
    <w:rsid w:val="00055218"/>
    <w:rsid w:val="00055623"/>
    <w:rsid w:val="00062672"/>
    <w:rsid w:val="0007094E"/>
    <w:rsid w:val="00074668"/>
    <w:rsid w:val="00081A18"/>
    <w:rsid w:val="000831E0"/>
    <w:rsid w:val="00086D53"/>
    <w:rsid w:val="00087457"/>
    <w:rsid w:val="000915A0"/>
    <w:rsid w:val="00092C8B"/>
    <w:rsid w:val="00094B0F"/>
    <w:rsid w:val="000A07AB"/>
    <w:rsid w:val="000A0DE2"/>
    <w:rsid w:val="000A5BC3"/>
    <w:rsid w:val="000B0098"/>
    <w:rsid w:val="000B2160"/>
    <w:rsid w:val="000B2918"/>
    <w:rsid w:val="000B5ABF"/>
    <w:rsid w:val="000B70E9"/>
    <w:rsid w:val="000C3253"/>
    <w:rsid w:val="000C54D4"/>
    <w:rsid w:val="000D0B6A"/>
    <w:rsid w:val="000E0412"/>
    <w:rsid w:val="000E384E"/>
    <w:rsid w:val="000E7B99"/>
    <w:rsid w:val="000F0BDA"/>
    <w:rsid w:val="000F3449"/>
    <w:rsid w:val="0010506E"/>
    <w:rsid w:val="00113B65"/>
    <w:rsid w:val="0012455B"/>
    <w:rsid w:val="001263EA"/>
    <w:rsid w:val="001345E7"/>
    <w:rsid w:val="00135712"/>
    <w:rsid w:val="001476AD"/>
    <w:rsid w:val="00147A42"/>
    <w:rsid w:val="001514DE"/>
    <w:rsid w:val="00156CC6"/>
    <w:rsid w:val="0016046D"/>
    <w:rsid w:val="00161ACD"/>
    <w:rsid w:val="001732C7"/>
    <w:rsid w:val="00174649"/>
    <w:rsid w:val="0018211B"/>
    <w:rsid w:val="001850A9"/>
    <w:rsid w:val="0019226D"/>
    <w:rsid w:val="00195C1C"/>
    <w:rsid w:val="00196C0A"/>
    <w:rsid w:val="001A7F0B"/>
    <w:rsid w:val="001B2A3B"/>
    <w:rsid w:val="001B39B8"/>
    <w:rsid w:val="001B410E"/>
    <w:rsid w:val="001B452C"/>
    <w:rsid w:val="001D367C"/>
    <w:rsid w:val="001D636C"/>
    <w:rsid w:val="001E1C56"/>
    <w:rsid w:val="001E3403"/>
    <w:rsid w:val="001E618C"/>
    <w:rsid w:val="001E7F81"/>
    <w:rsid w:val="001F0A8D"/>
    <w:rsid w:val="001F4226"/>
    <w:rsid w:val="001F69B6"/>
    <w:rsid w:val="00201891"/>
    <w:rsid w:val="00204ABA"/>
    <w:rsid w:val="00211223"/>
    <w:rsid w:val="00216ECC"/>
    <w:rsid w:val="00221F88"/>
    <w:rsid w:val="00226021"/>
    <w:rsid w:val="00226D26"/>
    <w:rsid w:val="002359E0"/>
    <w:rsid w:val="002408D6"/>
    <w:rsid w:val="0024577D"/>
    <w:rsid w:val="00250598"/>
    <w:rsid w:val="00251C28"/>
    <w:rsid w:val="00255B63"/>
    <w:rsid w:val="0025661A"/>
    <w:rsid w:val="002609E3"/>
    <w:rsid w:val="00261CBB"/>
    <w:rsid w:val="002621BB"/>
    <w:rsid w:val="00263BFE"/>
    <w:rsid w:val="00264F4B"/>
    <w:rsid w:val="00271B9D"/>
    <w:rsid w:val="002733CA"/>
    <w:rsid w:val="0028426F"/>
    <w:rsid w:val="00284483"/>
    <w:rsid w:val="00290D6D"/>
    <w:rsid w:val="00294934"/>
    <w:rsid w:val="00295418"/>
    <w:rsid w:val="002955B7"/>
    <w:rsid w:val="002968D5"/>
    <w:rsid w:val="00297BC2"/>
    <w:rsid w:val="002A33AD"/>
    <w:rsid w:val="002B003E"/>
    <w:rsid w:val="002C128B"/>
    <w:rsid w:val="002C33EE"/>
    <w:rsid w:val="002C4C7A"/>
    <w:rsid w:val="00300D51"/>
    <w:rsid w:val="00310DE0"/>
    <w:rsid w:val="003113A3"/>
    <w:rsid w:val="003126E5"/>
    <w:rsid w:val="00322CBF"/>
    <w:rsid w:val="003252A0"/>
    <w:rsid w:val="003329DF"/>
    <w:rsid w:val="00336E57"/>
    <w:rsid w:val="00353DDD"/>
    <w:rsid w:val="0036383D"/>
    <w:rsid w:val="00364E39"/>
    <w:rsid w:val="0036612B"/>
    <w:rsid w:val="00375C24"/>
    <w:rsid w:val="00380AB5"/>
    <w:rsid w:val="003815F5"/>
    <w:rsid w:val="00391F2F"/>
    <w:rsid w:val="00397DA2"/>
    <w:rsid w:val="003A26DF"/>
    <w:rsid w:val="003A30BE"/>
    <w:rsid w:val="003A5142"/>
    <w:rsid w:val="003A634B"/>
    <w:rsid w:val="003B11FD"/>
    <w:rsid w:val="003B1A3B"/>
    <w:rsid w:val="003C4282"/>
    <w:rsid w:val="003C4F6C"/>
    <w:rsid w:val="003D5D1E"/>
    <w:rsid w:val="003E1B1C"/>
    <w:rsid w:val="003F08E3"/>
    <w:rsid w:val="003F2950"/>
    <w:rsid w:val="003F3BBD"/>
    <w:rsid w:val="003F528F"/>
    <w:rsid w:val="004000AE"/>
    <w:rsid w:val="00400F86"/>
    <w:rsid w:val="00404653"/>
    <w:rsid w:val="00413684"/>
    <w:rsid w:val="00413D98"/>
    <w:rsid w:val="00414F37"/>
    <w:rsid w:val="00417CFA"/>
    <w:rsid w:val="00430E9E"/>
    <w:rsid w:val="004326C6"/>
    <w:rsid w:val="004368B7"/>
    <w:rsid w:val="00443F69"/>
    <w:rsid w:val="00447C97"/>
    <w:rsid w:val="004546D0"/>
    <w:rsid w:val="00457D7C"/>
    <w:rsid w:val="004642C6"/>
    <w:rsid w:val="00481750"/>
    <w:rsid w:val="00483ABF"/>
    <w:rsid w:val="00486BB2"/>
    <w:rsid w:val="004909E0"/>
    <w:rsid w:val="00493443"/>
    <w:rsid w:val="0049442D"/>
    <w:rsid w:val="004A026A"/>
    <w:rsid w:val="004A6043"/>
    <w:rsid w:val="004A7AB1"/>
    <w:rsid w:val="004C4562"/>
    <w:rsid w:val="004C528E"/>
    <w:rsid w:val="004C6495"/>
    <w:rsid w:val="004D0B86"/>
    <w:rsid w:val="004E36EE"/>
    <w:rsid w:val="004E571F"/>
    <w:rsid w:val="004E6DD8"/>
    <w:rsid w:val="00500A50"/>
    <w:rsid w:val="00504E2E"/>
    <w:rsid w:val="00507BD4"/>
    <w:rsid w:val="00511C3E"/>
    <w:rsid w:val="00525F96"/>
    <w:rsid w:val="00532BF2"/>
    <w:rsid w:val="00535211"/>
    <w:rsid w:val="0053526E"/>
    <w:rsid w:val="005457D0"/>
    <w:rsid w:val="005564F4"/>
    <w:rsid w:val="00557BA2"/>
    <w:rsid w:val="00560407"/>
    <w:rsid w:val="00564399"/>
    <w:rsid w:val="005647A6"/>
    <w:rsid w:val="0056557C"/>
    <w:rsid w:val="00576689"/>
    <w:rsid w:val="00576F60"/>
    <w:rsid w:val="00590B90"/>
    <w:rsid w:val="00591274"/>
    <w:rsid w:val="005A00CE"/>
    <w:rsid w:val="005A152F"/>
    <w:rsid w:val="005A1B48"/>
    <w:rsid w:val="005B14FF"/>
    <w:rsid w:val="005B4F1C"/>
    <w:rsid w:val="005C6EF5"/>
    <w:rsid w:val="005D4E26"/>
    <w:rsid w:val="005D574C"/>
    <w:rsid w:val="005E0081"/>
    <w:rsid w:val="005E4596"/>
    <w:rsid w:val="005E7855"/>
    <w:rsid w:val="005F3ED3"/>
    <w:rsid w:val="006030EE"/>
    <w:rsid w:val="00604ECF"/>
    <w:rsid w:val="00606CB9"/>
    <w:rsid w:val="0061339C"/>
    <w:rsid w:val="00617067"/>
    <w:rsid w:val="00620ABA"/>
    <w:rsid w:val="0062507E"/>
    <w:rsid w:val="00645B1B"/>
    <w:rsid w:val="006463B4"/>
    <w:rsid w:val="006505A0"/>
    <w:rsid w:val="00672C04"/>
    <w:rsid w:val="00672D87"/>
    <w:rsid w:val="0068110E"/>
    <w:rsid w:val="00682772"/>
    <w:rsid w:val="00682E4D"/>
    <w:rsid w:val="006B45D3"/>
    <w:rsid w:val="006B500E"/>
    <w:rsid w:val="006C37D5"/>
    <w:rsid w:val="006D3AA2"/>
    <w:rsid w:val="006E759E"/>
    <w:rsid w:val="006F7090"/>
    <w:rsid w:val="006F7CAA"/>
    <w:rsid w:val="00704A22"/>
    <w:rsid w:val="00706E57"/>
    <w:rsid w:val="007126BD"/>
    <w:rsid w:val="00712BD8"/>
    <w:rsid w:val="00722181"/>
    <w:rsid w:val="007263F8"/>
    <w:rsid w:val="00731117"/>
    <w:rsid w:val="0073713C"/>
    <w:rsid w:val="00742764"/>
    <w:rsid w:val="00747B83"/>
    <w:rsid w:val="007732F2"/>
    <w:rsid w:val="00773D9F"/>
    <w:rsid w:val="007773B2"/>
    <w:rsid w:val="0077746C"/>
    <w:rsid w:val="00777732"/>
    <w:rsid w:val="00777A6F"/>
    <w:rsid w:val="00786565"/>
    <w:rsid w:val="00787105"/>
    <w:rsid w:val="00792D5F"/>
    <w:rsid w:val="007933C0"/>
    <w:rsid w:val="007A5CCA"/>
    <w:rsid w:val="007B582D"/>
    <w:rsid w:val="007D34AB"/>
    <w:rsid w:val="007D5B8F"/>
    <w:rsid w:val="007D75DC"/>
    <w:rsid w:val="007D784C"/>
    <w:rsid w:val="00802D95"/>
    <w:rsid w:val="00805925"/>
    <w:rsid w:val="0081119B"/>
    <w:rsid w:val="00820E77"/>
    <w:rsid w:val="00822D25"/>
    <w:rsid w:val="00826766"/>
    <w:rsid w:val="00837481"/>
    <w:rsid w:val="00840AEF"/>
    <w:rsid w:val="00842623"/>
    <w:rsid w:val="00842F52"/>
    <w:rsid w:val="00850694"/>
    <w:rsid w:val="00854C19"/>
    <w:rsid w:val="00866A1D"/>
    <w:rsid w:val="00870B34"/>
    <w:rsid w:val="00872CDD"/>
    <w:rsid w:val="00877624"/>
    <w:rsid w:val="00877849"/>
    <w:rsid w:val="0088490A"/>
    <w:rsid w:val="0088492B"/>
    <w:rsid w:val="0089141D"/>
    <w:rsid w:val="008A527B"/>
    <w:rsid w:val="008B1778"/>
    <w:rsid w:val="008B7384"/>
    <w:rsid w:val="008D02BE"/>
    <w:rsid w:val="008E5EB9"/>
    <w:rsid w:val="008E6DAE"/>
    <w:rsid w:val="008F2FF9"/>
    <w:rsid w:val="008F5F8C"/>
    <w:rsid w:val="00915974"/>
    <w:rsid w:val="00916552"/>
    <w:rsid w:val="0093042B"/>
    <w:rsid w:val="00936F89"/>
    <w:rsid w:val="00941956"/>
    <w:rsid w:val="00942DBE"/>
    <w:rsid w:val="00953ED0"/>
    <w:rsid w:val="009605EA"/>
    <w:rsid w:val="00962403"/>
    <w:rsid w:val="00964A73"/>
    <w:rsid w:val="00964BBD"/>
    <w:rsid w:val="00980CAD"/>
    <w:rsid w:val="00982929"/>
    <w:rsid w:val="00983A9B"/>
    <w:rsid w:val="0098445E"/>
    <w:rsid w:val="00993898"/>
    <w:rsid w:val="009A21F0"/>
    <w:rsid w:val="009A40C9"/>
    <w:rsid w:val="009B668E"/>
    <w:rsid w:val="009D1F27"/>
    <w:rsid w:val="009E68B1"/>
    <w:rsid w:val="009F4193"/>
    <w:rsid w:val="009F6AFA"/>
    <w:rsid w:val="00A02B72"/>
    <w:rsid w:val="00A0396D"/>
    <w:rsid w:val="00A226BE"/>
    <w:rsid w:val="00A3247C"/>
    <w:rsid w:val="00A3494A"/>
    <w:rsid w:val="00A45C39"/>
    <w:rsid w:val="00A460CE"/>
    <w:rsid w:val="00A52010"/>
    <w:rsid w:val="00A527BD"/>
    <w:rsid w:val="00A70957"/>
    <w:rsid w:val="00A71BF4"/>
    <w:rsid w:val="00A72E39"/>
    <w:rsid w:val="00A807AE"/>
    <w:rsid w:val="00A8508B"/>
    <w:rsid w:val="00A87B50"/>
    <w:rsid w:val="00A90C58"/>
    <w:rsid w:val="00A91040"/>
    <w:rsid w:val="00A91BDA"/>
    <w:rsid w:val="00A9243B"/>
    <w:rsid w:val="00A93B43"/>
    <w:rsid w:val="00A9470A"/>
    <w:rsid w:val="00A96DB6"/>
    <w:rsid w:val="00AB1951"/>
    <w:rsid w:val="00AC0B72"/>
    <w:rsid w:val="00AD408D"/>
    <w:rsid w:val="00AD52C5"/>
    <w:rsid w:val="00AD6E19"/>
    <w:rsid w:val="00AF1CC5"/>
    <w:rsid w:val="00AF44DA"/>
    <w:rsid w:val="00AF45C7"/>
    <w:rsid w:val="00B0607D"/>
    <w:rsid w:val="00B161A8"/>
    <w:rsid w:val="00B175BD"/>
    <w:rsid w:val="00B20510"/>
    <w:rsid w:val="00B20FD3"/>
    <w:rsid w:val="00B22E74"/>
    <w:rsid w:val="00B23942"/>
    <w:rsid w:val="00B24F88"/>
    <w:rsid w:val="00B30C69"/>
    <w:rsid w:val="00B33820"/>
    <w:rsid w:val="00B352C1"/>
    <w:rsid w:val="00B45B5D"/>
    <w:rsid w:val="00B46B10"/>
    <w:rsid w:val="00B532B5"/>
    <w:rsid w:val="00B60225"/>
    <w:rsid w:val="00B61BBE"/>
    <w:rsid w:val="00B66631"/>
    <w:rsid w:val="00B75437"/>
    <w:rsid w:val="00B81B3D"/>
    <w:rsid w:val="00B85079"/>
    <w:rsid w:val="00B95522"/>
    <w:rsid w:val="00BA0446"/>
    <w:rsid w:val="00BA7ED7"/>
    <w:rsid w:val="00BB00AB"/>
    <w:rsid w:val="00BB4E83"/>
    <w:rsid w:val="00BB662F"/>
    <w:rsid w:val="00BC52E2"/>
    <w:rsid w:val="00BC6AAD"/>
    <w:rsid w:val="00BD09A3"/>
    <w:rsid w:val="00BD53CF"/>
    <w:rsid w:val="00BD5436"/>
    <w:rsid w:val="00BD5573"/>
    <w:rsid w:val="00BD59E4"/>
    <w:rsid w:val="00BE1E35"/>
    <w:rsid w:val="00BE2838"/>
    <w:rsid w:val="00BF0AB6"/>
    <w:rsid w:val="00BF7750"/>
    <w:rsid w:val="00C01EE4"/>
    <w:rsid w:val="00C062BE"/>
    <w:rsid w:val="00C067E1"/>
    <w:rsid w:val="00C068DB"/>
    <w:rsid w:val="00C20B1D"/>
    <w:rsid w:val="00C237FC"/>
    <w:rsid w:val="00C23952"/>
    <w:rsid w:val="00C35E6C"/>
    <w:rsid w:val="00C451A5"/>
    <w:rsid w:val="00C566FB"/>
    <w:rsid w:val="00C66EC5"/>
    <w:rsid w:val="00C67924"/>
    <w:rsid w:val="00C710DF"/>
    <w:rsid w:val="00C75506"/>
    <w:rsid w:val="00C76280"/>
    <w:rsid w:val="00C846BE"/>
    <w:rsid w:val="00C94CC1"/>
    <w:rsid w:val="00CA11DB"/>
    <w:rsid w:val="00CA4AC9"/>
    <w:rsid w:val="00CA60C9"/>
    <w:rsid w:val="00CA773E"/>
    <w:rsid w:val="00CB7755"/>
    <w:rsid w:val="00CC010E"/>
    <w:rsid w:val="00CD515C"/>
    <w:rsid w:val="00CF2E10"/>
    <w:rsid w:val="00D052C0"/>
    <w:rsid w:val="00D05E87"/>
    <w:rsid w:val="00D1622A"/>
    <w:rsid w:val="00D17FCC"/>
    <w:rsid w:val="00D22C93"/>
    <w:rsid w:val="00D23D1F"/>
    <w:rsid w:val="00D450EF"/>
    <w:rsid w:val="00D65490"/>
    <w:rsid w:val="00D71540"/>
    <w:rsid w:val="00D87FBE"/>
    <w:rsid w:val="00DA1D2D"/>
    <w:rsid w:val="00DA5856"/>
    <w:rsid w:val="00DA719C"/>
    <w:rsid w:val="00DB586C"/>
    <w:rsid w:val="00DB6290"/>
    <w:rsid w:val="00DB6929"/>
    <w:rsid w:val="00DB6BA9"/>
    <w:rsid w:val="00DC01B0"/>
    <w:rsid w:val="00DC5CB6"/>
    <w:rsid w:val="00DC77A8"/>
    <w:rsid w:val="00DD7C92"/>
    <w:rsid w:val="00DE1AFB"/>
    <w:rsid w:val="00DE5228"/>
    <w:rsid w:val="00DF5845"/>
    <w:rsid w:val="00DF6635"/>
    <w:rsid w:val="00E004DB"/>
    <w:rsid w:val="00E12DD2"/>
    <w:rsid w:val="00E14908"/>
    <w:rsid w:val="00E20618"/>
    <w:rsid w:val="00E24FF6"/>
    <w:rsid w:val="00E34DEB"/>
    <w:rsid w:val="00E453FE"/>
    <w:rsid w:val="00E50C16"/>
    <w:rsid w:val="00E57591"/>
    <w:rsid w:val="00E579B8"/>
    <w:rsid w:val="00E632D6"/>
    <w:rsid w:val="00E67457"/>
    <w:rsid w:val="00E71309"/>
    <w:rsid w:val="00E73C72"/>
    <w:rsid w:val="00E76449"/>
    <w:rsid w:val="00E809B9"/>
    <w:rsid w:val="00E90B7D"/>
    <w:rsid w:val="00EA1B2C"/>
    <w:rsid w:val="00EB6673"/>
    <w:rsid w:val="00EC4B25"/>
    <w:rsid w:val="00EE34C4"/>
    <w:rsid w:val="00EE38E7"/>
    <w:rsid w:val="00EE4B90"/>
    <w:rsid w:val="00EE63EA"/>
    <w:rsid w:val="00EE6B5A"/>
    <w:rsid w:val="00EF2C71"/>
    <w:rsid w:val="00F02A51"/>
    <w:rsid w:val="00F04466"/>
    <w:rsid w:val="00F0749B"/>
    <w:rsid w:val="00F17F8C"/>
    <w:rsid w:val="00F21DAB"/>
    <w:rsid w:val="00F22D3F"/>
    <w:rsid w:val="00F26696"/>
    <w:rsid w:val="00F30D6C"/>
    <w:rsid w:val="00F405CA"/>
    <w:rsid w:val="00F45B5B"/>
    <w:rsid w:val="00F61382"/>
    <w:rsid w:val="00F62478"/>
    <w:rsid w:val="00F64295"/>
    <w:rsid w:val="00F6456A"/>
    <w:rsid w:val="00F72A8A"/>
    <w:rsid w:val="00F83272"/>
    <w:rsid w:val="00F8359E"/>
    <w:rsid w:val="00F87422"/>
    <w:rsid w:val="00FA1252"/>
    <w:rsid w:val="00FA1E03"/>
    <w:rsid w:val="00FA3F66"/>
    <w:rsid w:val="00FA6333"/>
    <w:rsid w:val="00FA6D81"/>
    <w:rsid w:val="00FC180A"/>
    <w:rsid w:val="00FC4660"/>
    <w:rsid w:val="00FC6874"/>
    <w:rsid w:val="00FD401B"/>
    <w:rsid w:val="00FD4B16"/>
    <w:rsid w:val="00FD542A"/>
    <w:rsid w:val="00FE0E3F"/>
    <w:rsid w:val="00FE2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C387D8"/>
  <w15:docId w15:val="{14D6F258-98BA-4315-B1E6-C94A6869F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96C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C846B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A6333"/>
    <w:pPr>
      <w:keepNext/>
      <w:keepLines/>
      <w:numPr>
        <w:ilvl w:val="6"/>
        <w:numId w:val="3"/>
      </w:numPr>
      <w:spacing w:before="40" w:after="0" w:line="240" w:lineRule="auto"/>
      <w:jc w:val="both"/>
      <w:outlineLvl w:val="6"/>
    </w:pPr>
    <w:rPr>
      <w:rFonts w:ascii="Cambria" w:eastAsia="Times New Roman" w:hAnsi="Cambria" w:cs="Times New Roman"/>
      <w:i/>
      <w:iCs/>
      <w:color w:val="243F60"/>
      <w:sz w:val="24"/>
      <w:szCs w:val="20"/>
      <w:lang w:eastAsia="cs-CZ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A6333"/>
    <w:pPr>
      <w:keepNext/>
      <w:keepLines/>
      <w:numPr>
        <w:ilvl w:val="7"/>
        <w:numId w:val="3"/>
      </w:numPr>
      <w:spacing w:before="40" w:after="0" w:line="240" w:lineRule="auto"/>
      <w:jc w:val="both"/>
      <w:outlineLvl w:val="7"/>
    </w:pPr>
    <w:rPr>
      <w:rFonts w:ascii="Cambria" w:eastAsia="Times New Roman" w:hAnsi="Cambria" w:cs="Times New Roman"/>
      <w:color w:val="272727"/>
      <w:sz w:val="21"/>
      <w:szCs w:val="21"/>
      <w:lang w:eastAsia="cs-CZ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A6333"/>
    <w:pPr>
      <w:keepNext/>
      <w:keepLines/>
      <w:numPr>
        <w:ilvl w:val="8"/>
        <w:numId w:val="3"/>
      </w:numPr>
      <w:spacing w:before="40" w:after="0" w:line="240" w:lineRule="auto"/>
      <w:jc w:val="both"/>
      <w:outlineLvl w:val="8"/>
    </w:pPr>
    <w:rPr>
      <w:rFonts w:ascii="Cambria" w:eastAsia="Times New Roman" w:hAnsi="Cambria" w:cs="Times New Roman"/>
      <w:i/>
      <w:iCs/>
      <w:color w:val="272727"/>
      <w:sz w:val="21"/>
      <w:szCs w:val="21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A02B7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A02B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02B72"/>
  </w:style>
  <w:style w:type="paragraph" w:styleId="Zpat">
    <w:name w:val="footer"/>
    <w:basedOn w:val="Normln"/>
    <w:link w:val="ZpatChar"/>
    <w:uiPriority w:val="99"/>
    <w:unhideWhenUsed/>
    <w:rsid w:val="00A02B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02B72"/>
  </w:style>
  <w:style w:type="paragraph" w:styleId="Textpoznpodarou">
    <w:name w:val="footnote text"/>
    <w:basedOn w:val="Normln"/>
    <w:link w:val="TextpoznpodarouChar"/>
    <w:uiPriority w:val="99"/>
    <w:unhideWhenUsed/>
    <w:rsid w:val="00A02B7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A02B72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A02B72"/>
    <w:rPr>
      <w:vertAlign w:val="superscript"/>
    </w:rPr>
  </w:style>
  <w:style w:type="paragraph" w:customStyle="1" w:styleId="CharChar1CharCharChar">
    <w:name w:val="Char Char1 Char Char Char"/>
    <w:basedOn w:val="Normln"/>
    <w:rsid w:val="001514DE"/>
    <w:pPr>
      <w:spacing w:after="160" w:line="240" w:lineRule="exact"/>
    </w:pPr>
    <w:rPr>
      <w:rFonts w:ascii="Times New Roman" w:eastAsia="Times New Roman" w:hAnsi="Times New Roman" w:cs="Times New Roman"/>
      <w:lang w:val="sk-SK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51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14DE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C846BE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Odstavecseseznamem">
    <w:name w:val="List Paragraph"/>
    <w:basedOn w:val="Normln"/>
    <w:uiPriority w:val="34"/>
    <w:qFormat/>
    <w:rsid w:val="00C846BE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400F8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00F8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00F8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00F8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00F86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413D98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C66E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uiPriority w:val="99"/>
    <w:rsid w:val="00682E4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682E4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lalnk">
    <w:name w:val="Čísla článků"/>
    <w:basedOn w:val="Normln"/>
    <w:rsid w:val="00682E4D"/>
    <w:pPr>
      <w:keepNext/>
      <w:keepLines/>
      <w:spacing w:before="3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customStyle="1" w:styleId="Nzvylnk">
    <w:name w:val="Názvy článků"/>
    <w:basedOn w:val="slalnk"/>
    <w:rsid w:val="00682E4D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682E4D"/>
    <w:pPr>
      <w:keepLines/>
      <w:numPr>
        <w:numId w:val="1"/>
      </w:num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semiHidden/>
    <w:rsid w:val="00F405C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semiHidden/>
    <w:rsid w:val="00F405CA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A6333"/>
    <w:rPr>
      <w:rFonts w:ascii="Cambria" w:eastAsia="Times New Roman" w:hAnsi="Cambria" w:cs="Times New Roman"/>
      <w:i/>
      <w:iCs/>
      <w:color w:val="243F60"/>
      <w:sz w:val="2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A6333"/>
    <w:rPr>
      <w:rFonts w:ascii="Cambria" w:eastAsia="Times New Roman" w:hAnsi="Cambria" w:cs="Times New Roman"/>
      <w:color w:val="272727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A6333"/>
    <w:rPr>
      <w:rFonts w:ascii="Cambria" w:eastAsia="Times New Roman" w:hAnsi="Cambria" w:cs="Times New Roman"/>
      <w:i/>
      <w:iCs/>
      <w:color w:val="272727"/>
      <w:sz w:val="21"/>
      <w:szCs w:val="21"/>
      <w:lang w:eastAsia="cs-CZ"/>
    </w:rPr>
  </w:style>
  <w:style w:type="paragraph" w:customStyle="1" w:styleId="Paragraf">
    <w:name w:val="Paragraf"/>
    <w:basedOn w:val="Normln"/>
    <w:next w:val="Textodstavce"/>
    <w:rsid w:val="00FA6333"/>
    <w:pPr>
      <w:keepNext/>
      <w:keepLines/>
      <w:numPr>
        <w:numId w:val="3"/>
      </w:numPr>
      <w:spacing w:before="240" w:after="0" w:line="240" w:lineRule="auto"/>
      <w:jc w:val="center"/>
      <w:outlineLvl w:val="5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lnek">
    <w:name w:val="Článek"/>
    <w:basedOn w:val="Normln"/>
    <w:next w:val="Textodstavce"/>
    <w:rsid w:val="00FA6333"/>
    <w:pPr>
      <w:keepNext/>
      <w:keepLines/>
      <w:numPr>
        <w:ilvl w:val="1"/>
        <w:numId w:val="3"/>
      </w:numPr>
      <w:spacing w:before="240" w:after="0" w:line="240" w:lineRule="auto"/>
      <w:jc w:val="center"/>
      <w:outlineLvl w:val="5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FA6333"/>
    <w:pPr>
      <w:numPr>
        <w:ilvl w:val="4"/>
        <w:numId w:val="3"/>
      </w:numPr>
      <w:tabs>
        <w:tab w:val="clear" w:pos="1136"/>
        <w:tab w:val="num" w:pos="1277"/>
      </w:tabs>
      <w:spacing w:after="0" w:line="240" w:lineRule="auto"/>
      <w:ind w:left="1277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rsid w:val="00FA6333"/>
    <w:pPr>
      <w:numPr>
        <w:ilvl w:val="3"/>
        <w:numId w:val="3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odstavce">
    <w:name w:val="Text odstavce"/>
    <w:basedOn w:val="Normln"/>
    <w:rsid w:val="00FA6333"/>
    <w:pPr>
      <w:numPr>
        <w:ilvl w:val="2"/>
        <w:numId w:val="3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adpisparagrafu">
    <w:name w:val="Nadpis paragrafu"/>
    <w:basedOn w:val="Paragraf"/>
    <w:next w:val="Textodstavce"/>
    <w:rsid w:val="0028426F"/>
    <w:pPr>
      <w:numPr>
        <w:numId w:val="2"/>
      </w:numPr>
    </w:pPr>
    <w:rPr>
      <w:b/>
    </w:rPr>
  </w:style>
  <w:style w:type="character" w:customStyle="1" w:styleId="Bodytext2">
    <w:name w:val="Body text (2)_"/>
    <w:link w:val="Bodytext21"/>
    <w:uiPriority w:val="99"/>
    <w:locked/>
    <w:rsid w:val="00993898"/>
    <w:rPr>
      <w:b/>
      <w:shd w:val="clear" w:color="auto" w:fill="FFFFFF"/>
    </w:rPr>
  </w:style>
  <w:style w:type="character" w:customStyle="1" w:styleId="ZkladntextChar1">
    <w:name w:val="Základní text Char1"/>
    <w:uiPriority w:val="99"/>
    <w:locked/>
    <w:rsid w:val="00993898"/>
    <w:rPr>
      <w:u w:val="none"/>
    </w:rPr>
  </w:style>
  <w:style w:type="paragraph" w:customStyle="1" w:styleId="Bodytext21">
    <w:name w:val="Body text (2)1"/>
    <w:basedOn w:val="Normln"/>
    <w:link w:val="Bodytext2"/>
    <w:uiPriority w:val="99"/>
    <w:rsid w:val="00993898"/>
    <w:pPr>
      <w:widowControl w:val="0"/>
      <w:shd w:val="clear" w:color="auto" w:fill="FFFFFF"/>
      <w:spacing w:after="240" w:line="240" w:lineRule="atLeast"/>
      <w:jc w:val="center"/>
    </w:pPr>
    <w:rPr>
      <w:b/>
    </w:rPr>
  </w:style>
  <w:style w:type="character" w:customStyle="1" w:styleId="ZkladntextChar16">
    <w:name w:val="Základní text Char16"/>
    <w:uiPriority w:val="99"/>
    <w:semiHidden/>
    <w:rsid w:val="00297BC2"/>
    <w:rPr>
      <w:color w:val="000000"/>
    </w:rPr>
  </w:style>
  <w:style w:type="character" w:customStyle="1" w:styleId="Nadpis1Char">
    <w:name w:val="Nadpis 1 Char"/>
    <w:basedOn w:val="Standardnpsmoodstavce"/>
    <w:link w:val="Nadpis1"/>
    <w:uiPriority w:val="9"/>
    <w:rsid w:val="00196C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83748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837481"/>
  </w:style>
  <w:style w:type="paragraph" w:styleId="Normlnweb">
    <w:name w:val="Normal (Web)"/>
    <w:basedOn w:val="Normln"/>
    <w:uiPriority w:val="99"/>
    <w:semiHidden/>
    <w:unhideWhenUsed/>
    <w:rsid w:val="00D6549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1E340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82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CC6D76-D1E0-4922-8419-DFBE085EC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1605</Words>
  <Characters>9250</Characters>
  <Application>Microsoft Office Word</Application>
  <DocSecurity>0</DocSecurity>
  <Lines>770</Lines>
  <Paragraphs>241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Dobříš</Company>
  <LinksUpToDate>false</LinksUpToDate>
  <CharactersWithSpaces>10614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Hricko Ondřej</dc:creator>
  <cp:lastModifiedBy>Zach Marek</cp:lastModifiedBy>
  <cp:revision>2</cp:revision>
  <cp:lastPrinted>2023-03-22T19:46:00Z</cp:lastPrinted>
  <dcterms:created xsi:type="dcterms:W3CDTF">2025-09-11T09:55:00Z</dcterms:created>
  <dcterms:modified xsi:type="dcterms:W3CDTF">2025-09-11T09:55:00Z</dcterms:modified>
</cp:coreProperties>
</file>